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4C4" w:rsidRPr="001F7CEB" w:rsidRDefault="001F7CEB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1F7CEB">
        <w:rPr>
          <w:rFonts w:hAnsi="Times New Roman" w:cs="Times New Roman"/>
          <w:b/>
          <w:color w:val="000000"/>
          <w:sz w:val="24"/>
          <w:szCs w:val="24"/>
          <w:lang w:val="ru-RU"/>
        </w:rPr>
        <w:t>Государственное бюджетное общеобразовательное учреждение «Начальная общеобразовательная школа №16 г. Назрань»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70"/>
        <w:gridCol w:w="2021"/>
      </w:tblGrid>
      <w:tr w:rsidR="00A644C4" w:rsidRPr="001F7CEB" w:rsidTr="001F7CEB">
        <w:tc>
          <w:tcPr>
            <w:tcW w:w="44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Pr="001F7CEB" w:rsidRDefault="001F7CEB">
            <w:pPr>
              <w:rPr>
                <w:lang w:val="ru-RU"/>
              </w:rPr>
            </w:pP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1F7CEB">
              <w:rPr>
                <w:lang w:val="ru-RU"/>
              </w:rPr>
              <w:br/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1F7CEB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ГБОУ «НОШ №16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азрань</w:t>
            </w:r>
            <w:proofErr w:type="spellEnd"/>
            <w:r w:rsidRPr="001F7CEB">
              <w:rPr>
                <w:lang w:val="ru-RU"/>
              </w:rPr>
              <w:br/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28.08.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1) </w:t>
            </w:r>
          </w:p>
        </w:tc>
        <w:tc>
          <w:tcPr>
            <w:tcW w:w="20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CEB" w:rsidRDefault="001F7CEB" w:rsidP="001F7C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1F7CEB">
              <w:rPr>
                <w:lang w:val="ru-RU"/>
              </w:rPr>
              <w:br/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ГБОУ «НОШ №16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азрань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Албогачиева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Ф.М. </w:t>
            </w:r>
          </w:p>
          <w:p w:rsidR="00A644C4" w:rsidRPr="001F7CEB" w:rsidRDefault="001F7CEB" w:rsidP="001F7CE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01.09.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:rsidR="00A644C4" w:rsidRPr="001F7CEB" w:rsidRDefault="00A644C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F7CEB" w:rsidRPr="001F7CEB" w:rsidRDefault="001F7CEB" w:rsidP="001F7CEB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1F7C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результатах </w:t>
      </w:r>
      <w:proofErr w:type="spellStart"/>
      <w:r w:rsidRPr="001F7C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Государственного</w:t>
      </w:r>
      <w:r w:rsidRPr="001F7CEB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бюджетного общеобразовательного</w:t>
      </w:r>
      <w:r w:rsidRPr="001F7CEB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учреждения </w:t>
      </w:r>
      <w:r w:rsidRPr="001F7CEB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«Начальная общеобразовательная школа №16 г. Назрань»</w:t>
      </w:r>
    </w:p>
    <w:p w:rsidR="00A644C4" w:rsidRPr="001F7CEB" w:rsidRDefault="001F7C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CEB">
        <w:rPr>
          <w:lang w:val="ru-RU"/>
        </w:rPr>
        <w:br/>
      </w:r>
    </w:p>
    <w:p w:rsidR="00A644C4" w:rsidRPr="001F7CEB" w:rsidRDefault="001F7C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C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24"/>
        <w:gridCol w:w="5953"/>
      </w:tblGrid>
      <w:tr w:rsidR="00A644C4" w:rsidRPr="00484C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Pr="001F7CEB" w:rsidRDefault="001F7CEB">
            <w:pPr>
              <w:rPr>
                <w:lang w:val="ru-RU"/>
              </w:rPr>
            </w:pPr>
            <w:r w:rsidRPr="001F7CEB">
              <w:rPr>
                <w:lang w:val="ru-RU"/>
              </w:rPr>
              <w:t>Государственное бюджетное общеобразовательное учреждение «Начальная общеобразовательная школа №16 г. Назрань»</w:t>
            </w:r>
          </w:p>
        </w:tc>
      </w:tr>
      <w:tr w:rsidR="00A644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Pr="001F7CEB" w:rsidRDefault="001F7CEB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Албогачиева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Фатима Магомедовна</w:t>
            </w:r>
          </w:p>
        </w:tc>
      </w:tr>
      <w:tr w:rsidR="00A644C4" w:rsidRPr="001F7C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Pr="001F7CEB" w:rsidRDefault="001F7CE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386132, 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Гамурзиевский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\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о, г. Назрань, ул.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Албогачиева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96</w:t>
            </w:r>
          </w:p>
        </w:tc>
      </w:tr>
      <w:tr w:rsidR="00A644C4" w:rsidRPr="001F7C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Pr="001F7CEB" w:rsidRDefault="001F7CEB">
            <w:pPr>
              <w:rPr>
                <w:lang w:val="ru-RU"/>
              </w:rPr>
            </w:pP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Pr="001F7CEB" w:rsidRDefault="001F7CEB" w:rsidP="001F7CE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8(873)2 22-36-15</w:t>
            </w:r>
          </w:p>
        </w:tc>
      </w:tr>
      <w:tr w:rsidR="00A644C4" w:rsidRPr="001F7C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Pr="001F7CEB" w:rsidRDefault="001F7CEB">
            <w:pPr>
              <w:rPr>
                <w:lang w:val="ru-RU"/>
              </w:rPr>
            </w:pP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Pr="001F7CEB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Nachalnaya16@mail.ru</w:t>
            </w:r>
          </w:p>
        </w:tc>
      </w:tr>
      <w:tr w:rsidR="00A644C4" w:rsidRPr="00484C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Pr="001F7CEB" w:rsidRDefault="001F7CEB">
            <w:pPr>
              <w:rPr>
                <w:lang w:val="ru-RU"/>
              </w:rPr>
            </w:pP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Pr="001F7CEB" w:rsidRDefault="001F7CEB">
            <w:pPr>
              <w:rPr>
                <w:lang w:val="ru-RU"/>
              </w:rPr>
            </w:pPr>
            <w:r>
              <w:rPr>
                <w:lang w:val="ru-RU"/>
              </w:rPr>
              <w:t>Министерство образования и науки Республики Ингушетия</w:t>
            </w:r>
          </w:p>
        </w:tc>
      </w:tr>
      <w:tr w:rsidR="00A644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Pr="001F7CEB" w:rsidRDefault="001F7CEB">
            <w:pPr>
              <w:rPr>
                <w:lang w:val="ru-RU"/>
              </w:rPr>
            </w:pPr>
            <w:r>
              <w:rPr>
                <w:lang w:val="ru-RU"/>
              </w:rPr>
              <w:t>1926г.</w:t>
            </w:r>
          </w:p>
        </w:tc>
      </w:tr>
      <w:tr w:rsidR="00A644C4" w:rsidRPr="001F7C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Pr="001F7CEB" w:rsidRDefault="001F7CEB" w:rsidP="001F7CEB">
            <w:pPr>
              <w:rPr>
                <w:lang w:val="ru-RU"/>
              </w:rPr>
            </w:pP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.07.2017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754, 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0000406</w:t>
            </w:r>
          </w:p>
        </w:tc>
      </w:tr>
      <w:tr w:rsidR="00A644C4" w:rsidRPr="001F7C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Pr="001F7CEB" w:rsidRDefault="001F7CEB">
            <w:pPr>
              <w:rPr>
                <w:lang w:val="ru-RU"/>
              </w:rPr>
            </w:pP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Свидетельство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 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Pr="001F7CEB" w:rsidRDefault="001F7CEB">
            <w:pPr>
              <w:rPr>
                <w:lang w:val="ru-RU"/>
              </w:rPr>
            </w:pP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21.11.2017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373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серия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АО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gramEnd"/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F41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0000172</w:t>
            </w:r>
          </w:p>
        </w:tc>
      </w:tr>
    </w:tbl>
    <w:p w:rsidR="00A644C4" w:rsidRPr="001F7CEB" w:rsidRDefault="005F410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ГБОУ «Начальная общеобразовательная школа №16 г. Назрань»</w:t>
      </w:r>
      <w:r w:rsidR="001F7CEB">
        <w:rPr>
          <w:rFonts w:hAnsi="Times New Roman" w:cs="Times New Roman"/>
          <w:color w:val="000000"/>
          <w:sz w:val="24"/>
          <w:szCs w:val="24"/>
        </w:rPr>
        <w:t> </w:t>
      </w:r>
      <w:r w:rsidR="001F7CEB" w:rsidRPr="001F7CEB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 w:rsidR="001F7CEB">
        <w:rPr>
          <w:rFonts w:hAnsi="Times New Roman" w:cs="Times New Roman"/>
          <w:color w:val="000000"/>
          <w:sz w:val="24"/>
          <w:szCs w:val="24"/>
        </w:rPr>
        <w:t> </w:t>
      </w:r>
      <w:r w:rsidR="001F7CEB" w:rsidRPr="001F7CEB">
        <w:rPr>
          <w:rFonts w:hAnsi="Times New Roman" w:cs="Times New Roman"/>
          <w:color w:val="000000"/>
          <w:sz w:val="24"/>
          <w:szCs w:val="24"/>
          <w:lang w:val="ru-RU"/>
        </w:rPr>
        <w:t>— Школа) расположена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административном округе</w:t>
      </w:r>
      <w:r w:rsidR="001F7CEB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Гамурзиевский</w:t>
      </w:r>
      <w:proofErr w:type="spellEnd"/>
      <w:r w:rsidR="001F7CEB" w:rsidRPr="001F7CEB">
        <w:rPr>
          <w:rFonts w:hAnsi="Times New Roman" w:cs="Times New Roman"/>
          <w:color w:val="000000"/>
          <w:sz w:val="24"/>
          <w:szCs w:val="24"/>
          <w:lang w:val="ru-RU"/>
        </w:rPr>
        <w:t>. Большинство семей обучающихся проживают в</w:t>
      </w:r>
      <w:r w:rsidR="001F7CEB">
        <w:rPr>
          <w:rFonts w:hAnsi="Times New Roman" w:cs="Times New Roman"/>
          <w:color w:val="000000"/>
          <w:sz w:val="24"/>
          <w:szCs w:val="24"/>
        </w:rPr>
        <w:t> </w:t>
      </w:r>
      <w:r w:rsidR="001F7CEB" w:rsidRPr="001F7CEB">
        <w:rPr>
          <w:rFonts w:hAnsi="Times New Roman" w:cs="Times New Roman"/>
          <w:color w:val="000000"/>
          <w:sz w:val="24"/>
          <w:szCs w:val="24"/>
          <w:lang w:val="ru-RU"/>
        </w:rPr>
        <w:t xml:space="preserve">домах типовой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1F7CEB" w:rsidRPr="001F7CEB">
        <w:rPr>
          <w:rFonts w:hAnsi="Times New Roman" w:cs="Times New Roman"/>
          <w:color w:val="000000"/>
          <w:sz w:val="24"/>
          <w:szCs w:val="24"/>
          <w:lang w:val="ru-RU"/>
        </w:rPr>
        <w:t>стройки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 80</w:t>
      </w:r>
      <w:r w:rsidR="001F7CEB">
        <w:rPr>
          <w:rFonts w:hAnsi="Times New Roman" w:cs="Times New Roman"/>
          <w:color w:val="000000"/>
          <w:sz w:val="24"/>
          <w:szCs w:val="24"/>
        </w:rPr>
        <w:t> </w:t>
      </w:r>
      <w:r w:rsidR="001F7CEB" w:rsidRPr="001F7CEB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="001F7CEB">
        <w:rPr>
          <w:rFonts w:hAnsi="Times New Roman" w:cs="Times New Roman"/>
          <w:color w:val="000000"/>
          <w:sz w:val="24"/>
          <w:szCs w:val="24"/>
        </w:rPr>
        <w:t> </w:t>
      </w:r>
      <w:r w:rsidR="001F7CEB" w:rsidRPr="001F7CEB">
        <w:rPr>
          <w:rFonts w:hAnsi="Times New Roman" w:cs="Times New Roman"/>
          <w:color w:val="000000"/>
          <w:sz w:val="24"/>
          <w:szCs w:val="24"/>
          <w:lang w:val="ru-RU"/>
        </w:rPr>
        <w:t>— рядом со</w:t>
      </w:r>
      <w:r w:rsidR="001F7CEB">
        <w:rPr>
          <w:rFonts w:hAnsi="Times New Roman" w:cs="Times New Roman"/>
          <w:color w:val="000000"/>
          <w:sz w:val="24"/>
          <w:szCs w:val="24"/>
        </w:rPr>
        <w:t> </w:t>
      </w:r>
      <w:r w:rsidR="001F7CEB" w:rsidRPr="001F7CEB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20</w:t>
      </w:r>
      <w:r w:rsidR="001F7CEB">
        <w:rPr>
          <w:rFonts w:hAnsi="Times New Roman" w:cs="Times New Roman"/>
          <w:color w:val="000000"/>
          <w:sz w:val="24"/>
          <w:szCs w:val="24"/>
        </w:rPr>
        <w:t> </w:t>
      </w:r>
      <w:r w:rsidR="001F7CEB" w:rsidRPr="001F7CEB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="001F7CEB">
        <w:rPr>
          <w:rFonts w:hAnsi="Times New Roman" w:cs="Times New Roman"/>
          <w:color w:val="000000"/>
          <w:sz w:val="24"/>
          <w:szCs w:val="24"/>
        </w:rPr>
        <w:t> </w:t>
      </w:r>
      <w:r w:rsidR="001F7CEB" w:rsidRPr="001F7CEB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 w:rsidR="001F7CEB">
        <w:rPr>
          <w:rFonts w:hAnsi="Times New Roman" w:cs="Times New Roman"/>
          <w:color w:val="000000"/>
          <w:sz w:val="24"/>
          <w:szCs w:val="24"/>
        </w:rPr>
        <w:t> </w:t>
      </w:r>
      <w:r w:rsidR="001F7CEB" w:rsidRPr="001F7CEB">
        <w:rPr>
          <w:rFonts w:hAnsi="Times New Roman" w:cs="Times New Roman"/>
          <w:color w:val="000000"/>
          <w:sz w:val="24"/>
          <w:szCs w:val="24"/>
          <w:lang w:val="ru-RU"/>
        </w:rPr>
        <w:t>близлежащих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округах</w:t>
      </w:r>
      <w:r w:rsidR="001F7CEB" w:rsidRPr="001F7C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644C4" w:rsidRPr="001F7CEB" w:rsidRDefault="001F7C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Основным видом деятельности Школы является реализация общеобразовательных программ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образования. Также Школа реализует образовательные программы дополнительного образования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взрослых.</w:t>
      </w:r>
    </w:p>
    <w:p w:rsidR="00A644C4" w:rsidRPr="001F7CEB" w:rsidRDefault="001F7C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C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A644C4" w:rsidRPr="001F7CEB" w:rsidRDefault="001F7C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1F7C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A644C4" w:rsidRPr="001F7CEB" w:rsidRDefault="001F7C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Школе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основными образовательными программами,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Школы.</w:t>
      </w:r>
    </w:p>
    <w:p w:rsidR="00A644C4" w:rsidRPr="001F7CEB" w:rsidRDefault="001F7CE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484C04">
        <w:rPr>
          <w:rFonts w:hAnsi="Times New Roman" w:cs="Times New Roman"/>
          <w:color w:val="000000"/>
          <w:sz w:val="24"/>
          <w:szCs w:val="24"/>
          <w:lang w:val="ru-RU"/>
        </w:rPr>
        <w:t xml:space="preserve"> 01.09.2023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организовали обучение 1-</w:t>
      </w:r>
      <w:r w:rsidR="00484C0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-х классов по ООП, разработанным по обновленным ФГОС НОО, ООО и СОО.</w:t>
      </w:r>
      <w:proofErr w:type="gramEnd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 показал, что </w:t>
      </w:r>
      <w:proofErr w:type="gramStart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 xml:space="preserve"> не почувствовали переход. Анализ текущих достижений показал результаты, сопоставимые с результатами прошлого и позапрошлого годов. Учителя отмечают, что им стало проще оформлять тематическое планирование в рабочих программах по учебным предметам, так как планируемы результаты по ФГОС стали конкретнее и с ними удобнее работать.</w:t>
      </w:r>
    </w:p>
    <w:p w:rsidR="00A644C4" w:rsidRPr="001F7CEB" w:rsidRDefault="001F7C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01.01.2021</w:t>
      </w:r>
      <w:bookmarkStart w:id="0" w:name="_GoBack"/>
      <w:bookmarkEnd w:id="0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Школа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 xml:space="preserve">новыми санитарными требованиями Школа усилила </w:t>
      </w:r>
      <w:proofErr w:type="gramStart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уроками физкультуры. Учителя физкультуры организуют процесс физического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физкультуре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пола,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здоровья. Кроме того, учителя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АХЧ проверяют, чтобы состояние спортзала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снарядов соответствовало санитарным требованиям, было исправным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—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графику, утвержденному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A644C4" w:rsidRPr="001F7CEB" w:rsidRDefault="001F7C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Школа ведет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 xml:space="preserve"> физкультминутки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осанкой,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том числе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обучения.</w:t>
      </w:r>
    </w:p>
    <w:p w:rsidR="00A644C4" w:rsidRPr="001F7CEB" w:rsidRDefault="001F7C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С 01.09.2022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ввели должность советника директора по воспитанию и взаимодействию с детскими общественными объединениями (далее – советник по воспитанию). Ее занял педагог, имеющий опыт работы с детскими объединениями и общий стаж педагогической работы 10 лет.</w:t>
      </w:r>
    </w:p>
    <w:p w:rsidR="00A644C4" w:rsidRDefault="001F7CE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Советник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644C4" w:rsidRPr="001F7CEB" w:rsidRDefault="001F7CE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участвует в разработке и реализации рабочей программы и календарного плана воспитательной работы в школе;</w:t>
      </w:r>
    </w:p>
    <w:p w:rsidR="00A644C4" w:rsidRPr="001F7CEB" w:rsidRDefault="001F7CE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организует участие педагогов, обучающихся и их родителей (законных представителей) в проектировании рабочих программ воспитания;</w:t>
      </w:r>
    </w:p>
    <w:p w:rsidR="00A644C4" w:rsidRPr="001F7CEB" w:rsidRDefault="001F7CE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обеспечивает вовлечение </w:t>
      </w:r>
      <w:proofErr w:type="gramStart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 xml:space="preserve"> в творческую деятельность по основным направлениям воспитания;</w:t>
      </w:r>
    </w:p>
    <w:p w:rsidR="00A644C4" w:rsidRPr="001F7CEB" w:rsidRDefault="001F7CE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анализирует результаты реализации рабочих программ воспитания;</w:t>
      </w:r>
    </w:p>
    <w:p w:rsidR="00A644C4" w:rsidRPr="001F7CEB" w:rsidRDefault="001F7CE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участвует в организации отдыха и </w:t>
      </w:r>
      <w:proofErr w:type="gramStart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занятости</w:t>
      </w:r>
      <w:proofErr w:type="gramEnd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каникулярный период;</w:t>
      </w:r>
    </w:p>
    <w:p w:rsidR="00A644C4" w:rsidRPr="001F7CEB" w:rsidRDefault="001F7CE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организует педагогическое стимулирование </w:t>
      </w:r>
      <w:proofErr w:type="gramStart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 xml:space="preserve"> к самореализации и социально-педагогической поддержке;</w:t>
      </w:r>
    </w:p>
    <w:p w:rsidR="00A644C4" w:rsidRPr="001F7CEB" w:rsidRDefault="001F7CE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участвует в работе педагогических, методических советов, в подготовке и проведении родительских собраний, оздоровительных, воспитательных и иных мероприятий, предусмотренных образовательной программой </w:t>
      </w:r>
      <w:proofErr w:type="spellStart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proofErr w:type="gramStart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;к</w:t>
      </w:r>
      <w:proofErr w:type="gramEnd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оординирует</w:t>
      </w:r>
      <w:proofErr w:type="spellEnd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деятельность различных детских общественных объединений.</w:t>
      </w:r>
    </w:p>
    <w:p w:rsidR="00A644C4" w:rsidRPr="001F7CEB" w:rsidRDefault="001F7C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Введение должности советника по воспитанию позволило систематизировать работу классных руководителей и снять излишнюю нагрузку с заместителя директора по учебно-воспитательной работе.</w:t>
      </w:r>
    </w:p>
    <w:p w:rsidR="00A644C4" w:rsidRPr="001F7CEB" w:rsidRDefault="001F7C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В августе 2022 года Школа провела детальный анализ документооборота и определила, как перераспределить документацию, чтобы выполнить ограничения законодательства в сфере документарной нагрузки педагогов. Это привело поначалу к небольшой путанице и незначительным срывам сроков исполнения поручений. Однако по истечению 1,5 месяцев педагоги отметили, что смогли больше времени уделять непосредственно учебному процессу и не отвлекаться на оформление документов.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 xml:space="preserve">Опросы родителей показали, что удовлетворенность качеством </w:t>
      </w:r>
      <w:proofErr w:type="gramStart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обучения по</w:t>
      </w:r>
      <w:proofErr w:type="gramEnd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обязательным предметам и курсам внеурочной деятельности повысилась на 10% и 16% соответственно.</w:t>
      </w:r>
    </w:p>
    <w:p w:rsidR="00A644C4" w:rsidRPr="001F7CEB" w:rsidRDefault="001F7C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7C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A644C4" w:rsidRPr="001F7CEB" w:rsidRDefault="001F7C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01.09.2021 Школа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основных образовательных программ начального, основного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рамках воспитательной работы Школа:</w:t>
      </w:r>
    </w:p>
    <w:p w:rsidR="00A644C4" w:rsidRPr="001F7CEB" w:rsidRDefault="001F7CE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анализа воспитательных мероприятий;</w:t>
      </w:r>
      <w:r w:rsidRPr="001F7CEB">
        <w:rPr>
          <w:lang w:val="ru-RU"/>
        </w:rPr>
        <w:br/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2) реализует потенциал классного руководства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воспитании школьников, поддерживает активное участие классных сообществ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жизни Школы;</w:t>
      </w:r>
      <w:r w:rsidRPr="001F7CEB">
        <w:rPr>
          <w:lang w:val="ru-RU"/>
        </w:rPr>
        <w:br/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3) вовлекает школьников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кружки, секции, клубы, студии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иные объединения, работающие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школьным программам внеурочной деятельности, реализовывать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proofErr w:type="gramEnd"/>
      <w:r w:rsidRPr="001F7CEB">
        <w:rPr>
          <w:lang w:val="ru-RU"/>
        </w:rPr>
        <w:br/>
      </w:r>
      <w:proofErr w:type="gramStart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4) использует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воспитании детей возможности школьного урока, поддерживает использование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уроках интерактивных форм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учащимися;</w:t>
      </w:r>
      <w:r w:rsidRPr="001F7CEB">
        <w:rPr>
          <w:lang w:val="ru-RU"/>
        </w:rPr>
        <w:br/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5) поддерживает ученическое самоуправление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— как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уровне Школы,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уровне классных сообществ;</w:t>
      </w:r>
      <w:r w:rsidRPr="001F7CEB">
        <w:rPr>
          <w:lang w:val="ru-RU"/>
        </w:rPr>
        <w:br/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6) поддерживает деятельность функционирующих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базе школы детских общественных объединений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 xml:space="preserve">— например, школьного спортивного 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клуба;</w:t>
      </w:r>
      <w:r w:rsidRPr="001F7CEB">
        <w:rPr>
          <w:lang w:val="ru-RU"/>
        </w:rPr>
        <w:br/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7) организует для школьников экскурсии, экспедиции, походы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реализует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потенциал;</w:t>
      </w:r>
      <w:proofErr w:type="gramEnd"/>
      <w:r w:rsidRPr="001F7CEB">
        <w:rPr>
          <w:lang w:val="ru-RU"/>
        </w:rPr>
        <w:br/>
      </w:r>
      <w:proofErr w:type="gramStart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 xml:space="preserve">8) организует </w:t>
      </w:r>
      <w:proofErr w:type="spellStart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proofErr w:type="spellEnd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школьниками;</w:t>
      </w:r>
      <w:r w:rsidRPr="001F7CEB">
        <w:rPr>
          <w:lang w:val="ru-RU"/>
        </w:rPr>
        <w:br/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9) развивает предметно-эстетическую среду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реализует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1F7CEB">
        <w:rPr>
          <w:lang w:val="ru-RU"/>
        </w:rPr>
        <w:br/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10) организует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семьями школьников,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родителями или законными представителями, направленную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совместное решение проблем личностного развития детей.</w:t>
      </w:r>
      <w:proofErr w:type="gramEnd"/>
    </w:p>
    <w:p w:rsidR="00A644C4" w:rsidRPr="001F7CEB" w:rsidRDefault="001F7C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За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месяцев реализации программы воспитания родители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ученики 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Школе,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 20.12.2022.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Школы, например, проводить осенние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рамках 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физкультурному комплексу ГТО. Предложения 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при наличии возможностей Школы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Школы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2023/24 учебный год.</w:t>
      </w:r>
    </w:p>
    <w:p w:rsidR="00A644C4" w:rsidRPr="001F7CEB" w:rsidRDefault="001F7C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мае 2022 года Школа организовала проведение обучающих онлайн-семинаров для учителей совместно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специалистами ЦПМСС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специалистами центра «Катарсис»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 xml:space="preserve">вопросам здорового образа жизни, диагностики неадекватного состояния учащихся. Школа проводила </w:t>
      </w:r>
      <w:proofErr w:type="gramStart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систематическую</w:t>
      </w:r>
      <w:proofErr w:type="gramEnd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родителями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разъяснению уголовной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административной ответственности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преступления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правонарушения,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незаконным оборотом наркотиков, незаконным потреблением наркотиков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других ПАВ,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выполнением родителями своих обязанностей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воспитанию детей.</w:t>
      </w:r>
    </w:p>
    <w:p w:rsidR="00A644C4" w:rsidRPr="001F7CEB" w:rsidRDefault="001F7C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планами воспитательной работы для учеников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родителей были организованы:</w:t>
      </w:r>
    </w:p>
    <w:p w:rsidR="00A644C4" w:rsidRPr="001F7CEB" w:rsidRDefault="001F7CE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конкурсе социальных плакатов «Я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против ПАВ»;</w:t>
      </w:r>
    </w:p>
    <w:p w:rsidR="00A644C4" w:rsidRPr="001F7CEB" w:rsidRDefault="001F7CE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областном конкурсе антинаркотической социальной рекламы;</w:t>
      </w:r>
    </w:p>
    <w:p w:rsidR="00A644C4" w:rsidRPr="001F7CEB" w:rsidRDefault="001F7CE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классные часы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беседы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антинаркотические темы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использованием </w:t>
      </w:r>
      <w:proofErr w:type="gramStart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ИКТ-технологий</w:t>
      </w:r>
      <w:proofErr w:type="gramEnd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644C4" w:rsidRPr="001F7CEB" w:rsidRDefault="001F7CE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книжная выставка «Я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выбираю жизнь»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школьной библиотеке;</w:t>
      </w:r>
    </w:p>
    <w:p w:rsidR="00A644C4" w:rsidRPr="001F7CEB" w:rsidRDefault="001F7CEB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онлайн-лекции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участием сотрудников МВД.</w:t>
      </w:r>
    </w:p>
    <w:p w:rsidR="00A644C4" w:rsidRPr="001F7CEB" w:rsidRDefault="001F7C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7C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A644C4" w:rsidRPr="001F7CEB" w:rsidRDefault="001F7C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Дополнительное образование ведется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программам следующей направленности:</w:t>
      </w:r>
    </w:p>
    <w:p w:rsidR="00A644C4" w:rsidRDefault="001F7CE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естественнонаучное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644C4" w:rsidRDefault="001F7CE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техническое;</w:t>
      </w:r>
    </w:p>
    <w:p w:rsidR="00A644C4" w:rsidRDefault="001F7CE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художественное;</w:t>
      </w:r>
    </w:p>
    <w:p w:rsidR="00A644C4" w:rsidRDefault="001F7CE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физкультурно-спортивное;</w:t>
      </w:r>
    </w:p>
    <w:p w:rsidR="00A644C4" w:rsidRDefault="001F7CEB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туристско-краеведческое.</w:t>
      </w:r>
    </w:p>
    <w:p w:rsidR="00A644C4" w:rsidRPr="001F7CEB" w:rsidRDefault="001F7C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Выбор направлений осуществлен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основании опроса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родителей, который провели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сентябре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года.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итогам опроса 756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 xml:space="preserve">357 родителей выявили, что </w:t>
      </w:r>
      <w:proofErr w:type="gramStart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естественно-научное</w:t>
      </w:r>
      <w:proofErr w:type="gramEnd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направление выбрало 57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процентов, 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туристско-краеведческое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— 45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процентов, техническое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— 37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процентов, художественное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— 35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процентов, физкультурно-спортивное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— 28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A644C4" w:rsidRPr="001F7CEB" w:rsidRDefault="001F7C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второй половине 2021/2022 учебного года пришлось периодически проводить дистанционные занятия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программам дополнительного образования. </w:t>
      </w:r>
      <w:proofErr w:type="gramStart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Учет родительского мнения показал, что почти половина родителей (законных представителей) обучающихся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удовлетворены подобным форматом занятий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дополнительному образованию.</w:t>
      </w:r>
      <w:proofErr w:type="gramEnd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 xml:space="preserve"> Тем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proofErr w:type="gramEnd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 xml:space="preserve"> опрос родителей (законных представителей)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сентябре 2022 года показал, что большая часть опрошенных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целом удовлетворены качеством дополнительного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A644C4" w:rsidRPr="001F7CEB" w:rsidRDefault="00A644C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644C4" w:rsidRPr="001F7CEB" w:rsidRDefault="001F7C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1F7C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:rsidR="00A644C4" w:rsidRPr="001F7CEB" w:rsidRDefault="001F7C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Управление Школой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самоуправления.</w:t>
      </w:r>
    </w:p>
    <w:p w:rsidR="00A644C4" w:rsidRDefault="001F7CEB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74"/>
        <w:gridCol w:w="7103"/>
      </w:tblGrid>
      <w:tr w:rsidR="00A644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A644C4" w:rsidRPr="00484C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Pr="001F7CEB" w:rsidRDefault="001F7CEB">
            <w:pPr>
              <w:rPr>
                <w:lang w:val="ru-RU"/>
              </w:rPr>
            </w:pP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A644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A644C4" w:rsidRDefault="001F7CEB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A644C4" w:rsidRDefault="001F7CEB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A644C4" w:rsidRDefault="001F7CEB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A644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Pr="001F7CEB" w:rsidRDefault="001F7C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 вопросы:</w:t>
            </w:r>
          </w:p>
          <w:p w:rsidR="00A644C4" w:rsidRDefault="001F7CE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644C4" w:rsidRDefault="001F7CE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A644C4" w:rsidRDefault="001F7CE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A644C4" w:rsidRPr="001F7CEB" w:rsidRDefault="001F7CE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A644C4" w:rsidRPr="001F7CEB" w:rsidRDefault="001F7CE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A644C4" w:rsidRPr="001F7CEB" w:rsidRDefault="001F7CE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A644C4" w:rsidRDefault="001F7CEB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A644C4" w:rsidRPr="00484C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Общее собрание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Pr="001F7CEB" w:rsidRDefault="001F7C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управлении 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A644C4" w:rsidRPr="001F7CEB" w:rsidRDefault="001F7CEB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A644C4" w:rsidRPr="001F7CEB" w:rsidRDefault="001F7CEB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A644C4" w:rsidRPr="001F7CEB" w:rsidRDefault="001F7CEB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A644C4" w:rsidRPr="001F7CEB" w:rsidRDefault="001F7CEB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A644C4" w:rsidRPr="001F7CEB" w:rsidRDefault="001F7C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 осуществления учебно-методической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Школе создано три предметных методических объединения:</w:t>
      </w:r>
    </w:p>
    <w:p w:rsidR="00A644C4" w:rsidRPr="001F7CEB" w:rsidRDefault="001F7CE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общих гуманитарных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социально-экономических дисциплин;</w:t>
      </w:r>
    </w:p>
    <w:p w:rsidR="00A644C4" w:rsidRPr="001F7CEB" w:rsidRDefault="001F7CE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математических дисциплин;</w:t>
      </w:r>
    </w:p>
    <w:p w:rsidR="00A644C4" w:rsidRDefault="001F7CEB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объединение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начального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644C4" w:rsidRPr="001F7CEB" w:rsidRDefault="001F7C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целях учета мнения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Школе действуют Совет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Совет родителей.</w:t>
      </w:r>
    </w:p>
    <w:p w:rsidR="00A644C4" w:rsidRPr="001F7CEB" w:rsidRDefault="001F7C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2022 Школа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 xml:space="preserve">обновила платформу для электронного документооборота, что позволило расширить ее функционал и связать с порталом </w:t>
      </w:r>
      <w:proofErr w:type="spellStart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Госуслуги</w:t>
      </w:r>
      <w:proofErr w:type="spellEnd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. Теперь с кандидатами, которые имеют электронные подписи, можно заключать трудовые договоры в электронном виде. Это упрощает кадровый контроль и формирование отчетности.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На 30.12.2022 40% работников Школы имеют УКЭП. Планируется, что в 2023 году это количество увеличится.</w:t>
      </w:r>
    </w:p>
    <w:p w:rsidR="00A644C4" w:rsidRPr="001F7CEB" w:rsidRDefault="00A644C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644C4" w:rsidRPr="001F7CEB" w:rsidRDefault="001F7C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1F7C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A644C4" w:rsidRDefault="001F7CE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Статистика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показателей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2019–2022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9"/>
        <w:gridCol w:w="3586"/>
        <w:gridCol w:w="1182"/>
        <w:gridCol w:w="1182"/>
        <w:gridCol w:w="1182"/>
        <w:gridCol w:w="1466"/>
      </w:tblGrid>
      <w:tr w:rsidR="00A644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2019–2020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2020–2021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2021–2022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конец 2022 года</w:t>
            </w:r>
          </w:p>
        </w:tc>
      </w:tr>
      <w:tr w:rsidR="00A644C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Pr="001F7CEB" w:rsidRDefault="001F7CEB">
            <w:pPr>
              <w:rPr>
                <w:lang w:val="ru-RU"/>
              </w:rPr>
            </w:pP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конец учебного года,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858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863</w:t>
            </w:r>
          </w:p>
        </w:tc>
      </w:tr>
      <w:tr w:rsidR="00A644C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A644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начальная 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378</w:t>
            </w:r>
          </w:p>
        </w:tc>
      </w:tr>
      <w:tr w:rsidR="00A644C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A644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420</w:t>
            </w:r>
          </w:p>
        </w:tc>
      </w:tr>
      <w:tr w:rsidR="00A644C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A644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A644C4" w:rsidRPr="00484C0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Pr="001F7CEB" w:rsidRDefault="001F7CEB">
            <w:pPr>
              <w:rPr>
                <w:lang w:val="ru-RU"/>
              </w:rPr>
            </w:pP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Pr="001F7CEB" w:rsidRDefault="00A644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Pr="001F7CEB" w:rsidRDefault="00A644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Pr="001F7CEB" w:rsidRDefault="00A644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Pr="001F7CEB" w:rsidRDefault="00A644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644C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Pr="001F7CEB" w:rsidRDefault="00A644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A644C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A644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A644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A644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44C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A644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A644C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A644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A644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A644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A644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44C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A644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об основном общем образовании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A644C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A644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A644C4" w:rsidRPr="00484C0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Pr="001F7CEB" w:rsidRDefault="001F7CEB">
            <w:pPr>
              <w:rPr>
                <w:lang w:val="ru-RU"/>
              </w:rPr>
            </w:pP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аттестатом с</w:t>
            </w:r>
            <w:r w:rsidRPr="001F7CEB">
              <w:rPr>
                <w:lang w:val="ru-RU"/>
              </w:rPr>
              <w:br/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Pr="001F7CEB" w:rsidRDefault="00A644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Pr="001F7CEB" w:rsidRDefault="00A644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Pr="001F7CEB" w:rsidRDefault="00A644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Pr="001F7CEB" w:rsidRDefault="00A644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644C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Pr="001F7CEB" w:rsidRDefault="00A644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A644C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A644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</w:tbl>
    <w:p w:rsidR="00A644C4" w:rsidRPr="001F7CEB" w:rsidRDefault="001F7C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A644C4" w:rsidRPr="001F7CEB" w:rsidRDefault="001F7CE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ОВЗ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инвалидностью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2022 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Школе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было.</w:t>
      </w:r>
    </w:p>
    <w:p w:rsidR="00A644C4" w:rsidRPr="001F7CEB" w:rsidRDefault="001F7C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Краткий анализ динамики результатов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качества знаний</w:t>
      </w:r>
    </w:p>
    <w:p w:rsidR="00A644C4" w:rsidRDefault="001F7CEB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 в 2022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64"/>
        <w:gridCol w:w="706"/>
        <w:gridCol w:w="601"/>
        <w:gridCol w:w="488"/>
        <w:gridCol w:w="1176"/>
        <w:gridCol w:w="376"/>
        <w:gridCol w:w="1383"/>
        <w:gridCol w:w="376"/>
        <w:gridCol w:w="601"/>
        <w:gridCol w:w="338"/>
        <w:gridCol w:w="601"/>
        <w:gridCol w:w="338"/>
        <w:gridCol w:w="902"/>
        <w:gridCol w:w="427"/>
      </w:tblGrid>
      <w:tr w:rsidR="00A644C4">
        <w:trPr>
          <w:trHeight w:val="30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 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</w:tr>
      <w:tr w:rsidR="00A644C4">
        <w:trPr>
          <w:trHeight w:val="3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A644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A644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A644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A644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A644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A644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44C4">
        <w:trPr>
          <w:trHeight w:val="43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A644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A644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 «4» и 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отметками 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644C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644C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644C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644C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A644C4" w:rsidRPr="001F7CEB" w:rsidRDefault="001F7CE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2022 году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«5», вырос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2,6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2021 был 50,4%),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«5», вырос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2,5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— 12,5%).</w:t>
      </w:r>
      <w:proofErr w:type="gramEnd"/>
    </w:p>
    <w:p w:rsidR="00A644C4" w:rsidRDefault="001F7CEB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 в 2022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0"/>
        <w:gridCol w:w="725"/>
        <w:gridCol w:w="617"/>
        <w:gridCol w:w="500"/>
        <w:gridCol w:w="1213"/>
        <w:gridCol w:w="384"/>
        <w:gridCol w:w="1213"/>
        <w:gridCol w:w="345"/>
        <w:gridCol w:w="617"/>
        <w:gridCol w:w="345"/>
        <w:gridCol w:w="617"/>
        <w:gridCol w:w="345"/>
        <w:gridCol w:w="929"/>
        <w:gridCol w:w="437"/>
      </w:tblGrid>
      <w:tr w:rsidR="00A644C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</w:tr>
      <w:tr w:rsidR="00A644C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A644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A644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A644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A644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A644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A644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44C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A644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A644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 и 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644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644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644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644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644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644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A644C4" w:rsidRPr="001F7CEB" w:rsidRDefault="001F7CE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2022 году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«5», снизился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1,7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2021 был 33,7%),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«5», стабилен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— 2,3%).</w:t>
      </w:r>
      <w:proofErr w:type="gramEnd"/>
    </w:p>
    <w:p w:rsidR="00A644C4" w:rsidRDefault="001F7CEB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Результаты освоения программ среднего общего образования обучающимися 10, 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классов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 в 2022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4"/>
        <w:gridCol w:w="644"/>
        <w:gridCol w:w="551"/>
        <w:gridCol w:w="450"/>
        <w:gridCol w:w="1062"/>
        <w:gridCol w:w="350"/>
        <w:gridCol w:w="1062"/>
        <w:gridCol w:w="350"/>
        <w:gridCol w:w="551"/>
        <w:gridCol w:w="317"/>
        <w:gridCol w:w="551"/>
        <w:gridCol w:w="317"/>
        <w:gridCol w:w="818"/>
        <w:gridCol w:w="396"/>
        <w:gridCol w:w="355"/>
        <w:gridCol w:w="619"/>
      </w:tblGrid>
      <w:tr w:rsidR="00A644C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Сменили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форму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</w:tr>
      <w:tr w:rsidR="00A644C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A644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A644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A644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A644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A644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A644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A644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44C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A644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A644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 и 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</w:tr>
      <w:tr w:rsidR="00A644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644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644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A644C4" w:rsidRPr="001F7CEB" w:rsidRDefault="001F7C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среднего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2022 учебном году выросли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2021 количество обучающихся, которые закончили полугодие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«5», было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4%),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«5», стабилен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2021 было 9%).</w:t>
      </w:r>
    </w:p>
    <w:p w:rsidR="00A644C4" w:rsidRPr="001F7CEB" w:rsidRDefault="001F7C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В 2022 году ВПР проводили в два этапа: в марте – в 4-х и 10-х классах, в сентябре и октябре – в 5-9-х классах. В компьютерной форме проводили ВПР в 6-х классах по предметам «История» и «Биология», в 7–9-х – по предметам «История», «Биология», «География».</w:t>
      </w:r>
    </w:p>
    <w:p w:rsidR="00A644C4" w:rsidRPr="001F7CEB" w:rsidRDefault="001F7C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В связи с переносом большей части ВПР на осень, результаты не использовались в качестве промежуточной аттестации. Однако их анализ позволяет прийти к выводу, что в 2022 году школьники 5-9-х классов показали результаты выше, чем учащиеся 5-9-х классов в 2021 году. В связи с этим запланировали на 2023 год провести контрольные работы в компьютерной форме аналогичные ВПР, чтобы выявить, насколько форма выполнения задания влияет на результаты.</w:t>
      </w:r>
    </w:p>
    <w:p w:rsidR="00A644C4" w:rsidRPr="001F7CEB" w:rsidRDefault="001F7C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В 2022 году действовал особенный порядок прохождения ГИА для лиц, учившихся за границей и вынужденных прервать обучение из-за недружественных действий иностранных государств. Ученики, в том числе из ДНР и ЛНР, которых уже зачислили в российскую школу, могли выбрать в каком виде им удобнее пройти аттестацию: сдать экзамены в соответствии с Порядками ГИА или выбрать промежуточную аттестацию (постановление Правительства от 31.03.2022 № 538).</w:t>
      </w:r>
    </w:p>
    <w:p w:rsidR="00A644C4" w:rsidRPr="001F7CEB" w:rsidRDefault="001F7C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 xml:space="preserve">В 2022 году в Школу были зачислены 8 учеников, прибывших из ДНР, ЛНР: три в 9-е классы и пять в 11-е. Все выбрали формат промежуточной аттестации, на основании которой получили аттестаты. Поскольку аттестаты с отличием могли получить только 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выпускники, проходившие ГИА традиционно, в Школе изменилась статистика и прервалась положительная динамика увеличения количества аттестатов с отличием, начиная с 2019 года.</w:t>
      </w:r>
    </w:p>
    <w:p w:rsidR="00A644C4" w:rsidRPr="001F7CEB" w:rsidRDefault="001F7C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ГИА-22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показывает, что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полтора раза уменьшилось число учеников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одной тройкой. 15% для поступления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вуз сдавали обществознание, 7%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— физику, 3%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— литературу, 4%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— биологию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6%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— информатику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ИКТ.</w:t>
      </w:r>
    </w:p>
    <w:p w:rsidR="00A644C4" w:rsidRDefault="001F7CE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ЕГЭ в 2022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29"/>
        <w:gridCol w:w="1376"/>
        <w:gridCol w:w="2132"/>
        <w:gridCol w:w="2173"/>
        <w:gridCol w:w="1367"/>
      </w:tblGrid>
      <w:tr w:rsidR="00A644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Сдавали 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 обучающихся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 100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 обучающихся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 90–98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</w:tr>
      <w:tr w:rsidR="00A644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85.15</w:t>
            </w:r>
          </w:p>
        </w:tc>
      </w:tr>
      <w:tr w:rsidR="00A644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A644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A644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 и ИКТ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A644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80.5</w:t>
            </w:r>
          </w:p>
        </w:tc>
      </w:tr>
      <w:tr w:rsidR="00A644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A644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A644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</w:tbl>
    <w:p w:rsidR="00A644C4" w:rsidRDefault="00A644C4">
      <w:pPr>
        <w:rPr>
          <w:rFonts w:hAnsi="Times New Roman" w:cs="Times New Roman"/>
          <w:color w:val="000000"/>
          <w:sz w:val="24"/>
          <w:szCs w:val="24"/>
        </w:rPr>
      </w:pPr>
    </w:p>
    <w:p w:rsidR="00A644C4" w:rsidRDefault="001F7CE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IV. Оценка организации учебного процесса</w:t>
      </w:r>
    </w:p>
    <w:p w:rsidR="00A644C4" w:rsidRPr="001F7CEB" w:rsidRDefault="001F7C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A644C4" w:rsidRPr="001F7CEB" w:rsidRDefault="001F7C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Школе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пятидневной учебной неделе для 1-х классов,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шестидневной учебной неделе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— для 2–11-х классов. Занятия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две смены для обучающихся 2–4-х классов,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одну смену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— для обучающихся 1-х, 5–11-х классов.</w:t>
      </w:r>
    </w:p>
    <w:p w:rsidR="00A644C4" w:rsidRPr="001F7CEB" w:rsidRDefault="001F7C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 xml:space="preserve">С 01.05.2022 Школа организовала изучение государственных символов России. В рабочие программы воспитания НОО, ООО и СОО включили ключевое общешкольное дело – церемонию поднятия Государственного флага России и исполнения Государственного гимна России в соответствии с рекомендациями </w:t>
      </w:r>
      <w:proofErr w:type="spellStart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России, изложенными в письме от 15.04.2022 № СК-295/06 и Стандартом от 06.06.2022.</w:t>
      </w:r>
    </w:p>
    <w:p w:rsidR="00A644C4" w:rsidRPr="001F7CEB" w:rsidRDefault="001F7C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Скорректировали ООП НОО в части рабочих программ по предметам «Окружающий мир» и «ОРКСЭ»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добавили темы по изучению государственных символов.</w:t>
      </w:r>
    </w:p>
    <w:p w:rsidR="00A644C4" w:rsidRPr="001F7CEB" w:rsidRDefault="001F7C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 xml:space="preserve">Скорректировали ООП ООО в части рабочих программ по предметам «ОДНКНР» и «Обществознание» – добавили темы по изучению государственных символов и возможность разработки проектов учащимися по темам, позволяющим углубить знания о </w:t>
      </w:r>
      <w:proofErr w:type="spellStart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госсимволике</w:t>
      </w:r>
      <w:proofErr w:type="spellEnd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, истории ее развития.</w:t>
      </w:r>
    </w:p>
    <w:p w:rsidR="00A644C4" w:rsidRPr="001F7CEB" w:rsidRDefault="001F7C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Скорректировали ООП СОО в части рабочей программы по предмету «История»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 xml:space="preserve">расширили тему, связанную с изучением государственных символов, и добавили темы </w:t>
      </w:r>
      <w:proofErr w:type="gramStart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проектов</w:t>
      </w:r>
      <w:proofErr w:type="gramEnd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 xml:space="preserve">, позволяющих углубить знания о </w:t>
      </w:r>
      <w:proofErr w:type="spellStart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госсимволике</w:t>
      </w:r>
      <w:proofErr w:type="spellEnd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644C4" w:rsidRPr="001F7CEB" w:rsidRDefault="001F7C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 xml:space="preserve">С сентября стали реализовывать курс внеурочной деятельности «Разговоры </w:t>
      </w:r>
      <w:proofErr w:type="gramStart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 xml:space="preserve"> важном» в соответствии с письмом </w:t>
      </w:r>
      <w:proofErr w:type="spellStart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 xml:space="preserve"> от 15.08.2022 № 03-1190.</w:t>
      </w:r>
    </w:p>
    <w:p w:rsidR="00A644C4" w:rsidRPr="001F7CEB" w:rsidRDefault="00A644C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644C4" w:rsidRDefault="001F7CE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V.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востребованности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8"/>
        <w:gridCol w:w="558"/>
        <w:gridCol w:w="799"/>
        <w:gridCol w:w="799"/>
        <w:gridCol w:w="1519"/>
        <w:gridCol w:w="559"/>
        <w:gridCol w:w="930"/>
        <w:gridCol w:w="1519"/>
        <w:gridCol w:w="988"/>
        <w:gridCol w:w="768"/>
      </w:tblGrid>
      <w:tr w:rsidR="00A644C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 школа</w:t>
            </w:r>
          </w:p>
        </w:tc>
      </w:tr>
      <w:tr w:rsidR="00A644C4" w:rsidRPr="00484C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A644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Pr="001F7CEB" w:rsidRDefault="001F7CEB">
            <w:pPr>
              <w:rPr>
                <w:lang w:val="ru-RU"/>
              </w:rPr>
            </w:pP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1F7CEB">
              <w:rPr>
                <w:lang w:val="ru-RU"/>
              </w:rPr>
              <w:br/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1F7CEB">
              <w:rPr>
                <w:lang w:val="ru-RU"/>
              </w:rPr>
              <w:br/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Pr="001F7CEB" w:rsidRDefault="001F7CEB">
            <w:pPr>
              <w:rPr>
                <w:lang w:val="ru-RU"/>
              </w:rPr>
            </w:pP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1F7CEB">
              <w:rPr>
                <w:lang w:val="ru-RU"/>
              </w:rPr>
              <w:br/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1F7CEB">
              <w:rPr>
                <w:lang w:val="ru-RU"/>
              </w:rPr>
              <w:br/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 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Устроились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Pr="001F7CEB" w:rsidRDefault="001F7CEB">
            <w:pPr>
              <w:rPr>
                <w:lang w:val="ru-RU"/>
              </w:rPr>
            </w:pP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Пошли на</w:t>
            </w:r>
            <w:r w:rsidRPr="001F7CEB">
              <w:rPr>
                <w:lang w:val="ru-RU"/>
              </w:rPr>
              <w:br/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срочную</w:t>
            </w:r>
            <w:r w:rsidRPr="001F7CEB">
              <w:rPr>
                <w:lang w:val="ru-RU"/>
              </w:rPr>
              <w:br/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службу по</w:t>
            </w:r>
            <w:r w:rsidRPr="001F7CEB">
              <w:rPr>
                <w:lang w:val="ru-RU"/>
              </w:rPr>
              <w:br/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призыву</w:t>
            </w:r>
          </w:p>
        </w:tc>
      </w:tr>
      <w:tr w:rsidR="00A644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644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644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A644C4" w:rsidRPr="001F7CEB" w:rsidRDefault="001F7C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2022 году увеличилось число выпускников 9-го класса, которые продолжили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других общеобразовательных организациях региона. Это связано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тем, что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Школе введено профильное обучение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трем направлениям, что недостаточно для удовлетворения спроса всех старшеклассников.</w:t>
      </w:r>
    </w:p>
    <w:p w:rsidR="00A644C4" w:rsidRPr="001F7CEB" w:rsidRDefault="001F7C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Количество выпускников, поступающих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ВУЗ, стабильно растет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сравнению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общим количеством выпускников 11-го класса.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2022 году прирост составил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8%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сравнению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результатами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A644C4" w:rsidRPr="001F7CEB" w:rsidRDefault="00A644C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644C4" w:rsidRPr="001F7CEB" w:rsidRDefault="001F7C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1F7C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A644C4" w:rsidRPr="001F7CEB" w:rsidRDefault="001F7C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 xml:space="preserve">период </w:t>
      </w:r>
      <w:proofErr w:type="spellStart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Школе работают 52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педагога,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них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— внутренних совместителей.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них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человек имеет среднее специальное образование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обучается 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вузе.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2022 году аттестацию прошли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высшую квалификационную категорию.</w:t>
      </w:r>
    </w:p>
    <w:p w:rsidR="00A644C4" w:rsidRPr="001F7CEB" w:rsidRDefault="001F7C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целях повышения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Школе проводится целенаправленная кадровая политика, основная цель которой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— обеспечение оптимального баланса процессов обновления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сохранения численного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качественного состава кадров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его развитии,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соответствии потребностями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требованиями действующего законодательства.</w:t>
      </w:r>
    </w:p>
    <w:p w:rsidR="00A644C4" w:rsidRPr="001F7CEB" w:rsidRDefault="001F7C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A644C4" w:rsidRPr="001F7CEB" w:rsidRDefault="001F7CE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сохранение, укрепление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развитие кадрового потенциала;</w:t>
      </w:r>
    </w:p>
    <w:p w:rsidR="00A644C4" w:rsidRPr="001F7CEB" w:rsidRDefault="001F7CE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условиях;</w:t>
      </w:r>
    </w:p>
    <w:p w:rsidR="00A644C4" w:rsidRDefault="001F7CEB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повышения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644C4" w:rsidRPr="001F7CEB" w:rsidRDefault="001F7C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:rsidR="00A644C4" w:rsidRPr="001F7CEB" w:rsidRDefault="001F7CE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Школе обеспечена квалифицированным профессиональным педагогическим составом;</w:t>
      </w:r>
    </w:p>
    <w:p w:rsidR="00A644C4" w:rsidRPr="001F7CEB" w:rsidRDefault="001F7CE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Школе создана устойчивая целевая кадровая система,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которой осуществляется подготовка новых кадров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числа собственных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выпускников;</w:t>
      </w:r>
    </w:p>
    <w:p w:rsidR="00A644C4" w:rsidRPr="001F7CEB" w:rsidRDefault="001F7CEB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кадровый потенциал Школы динамично развивается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основе целенаправленной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повышению квалификации педагогов.</w:t>
      </w:r>
    </w:p>
    <w:p w:rsidR="00A644C4" w:rsidRPr="001F7CEB" w:rsidRDefault="001F7C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модернизацией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2022 году электронного документооборота работники, чьи трудовые функции связаны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оформлением документов, прошли обучающие курсы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пользованию информационной платформой «1С: Предприятие»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разработчиков.</w:t>
      </w:r>
    </w:p>
    <w:p w:rsidR="00A644C4" w:rsidRPr="001F7CEB" w:rsidRDefault="001F7C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 xml:space="preserve">В 2022 году приняли на должности педагога дополнительного образования два студента, успешно освоивших два года </w:t>
      </w:r>
      <w:proofErr w:type="gramStart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обучения по программе</w:t>
      </w:r>
      <w:proofErr w:type="gramEnd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 xml:space="preserve"> высшего образования – </w:t>
      </w:r>
      <w:proofErr w:type="spellStart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бакалавриат</w:t>
      </w:r>
      <w:proofErr w:type="spellEnd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 xml:space="preserve"> по направлению подготовки 44.03.01 Педагогическое образование. Работники соответствуют требованиям нового </w:t>
      </w:r>
      <w:proofErr w:type="spellStart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профстандарта</w:t>
      </w:r>
      <w:proofErr w:type="spellEnd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педагога дополнительного образования, вступившего в силу с 01.09.2022. Это позволило восполнить дефицит кадров и расширить направления дополнительного образования, реализуемых в Школе. Студенты ведут кружки «Увлекательное рисование», который посещает 35 учащихся, и «Веселая робототехника, который посещают 27 учащихся.</w:t>
      </w:r>
    </w:p>
    <w:p w:rsidR="00A644C4" w:rsidRPr="001F7CEB" w:rsidRDefault="00A644C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644C4" w:rsidRPr="001F7CEB" w:rsidRDefault="001F7C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proofErr w:type="gramStart"/>
      <w:r w:rsidRPr="001F7C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</w:t>
      </w:r>
      <w:proofErr w:type="gramEnd"/>
      <w:r w:rsidRPr="001F7C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качества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A644C4" w:rsidRDefault="001F7CE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Общая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644C4" w:rsidRDefault="001F7CE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объем библиотечного фонда — 5721 единица;</w:t>
      </w:r>
    </w:p>
    <w:p w:rsidR="00A644C4" w:rsidRDefault="001F7CE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книгообеспеченность — 100 процентов;</w:t>
      </w:r>
    </w:p>
    <w:p w:rsidR="00A644C4" w:rsidRDefault="001F7CE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обращаемость — 3578 единиц в год;</w:t>
      </w:r>
    </w:p>
    <w:p w:rsidR="00A644C4" w:rsidRDefault="001F7CEB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объем учебного фонда — 3131 единица.</w:t>
      </w:r>
    </w:p>
    <w:p w:rsidR="00A644C4" w:rsidRPr="001F7CEB" w:rsidRDefault="001F7C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счет федерального, областного, местного бюджетов.</w:t>
      </w:r>
    </w:p>
    <w:p w:rsidR="00A644C4" w:rsidRDefault="001F7CEB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9"/>
        <w:gridCol w:w="3593"/>
        <w:gridCol w:w="2908"/>
        <w:gridCol w:w="2297"/>
      </w:tblGrid>
      <w:tr w:rsidR="00A644C4" w:rsidRPr="00484C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единиц в 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Pr="001F7CEB" w:rsidRDefault="001F7CEB">
            <w:pPr>
              <w:rPr>
                <w:lang w:val="ru-RU"/>
              </w:rPr>
            </w:pP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Сколько экземпляров</w:t>
            </w:r>
            <w:r w:rsidRPr="001F7CEB">
              <w:rPr>
                <w:lang w:val="ru-RU"/>
              </w:rPr>
              <w:br/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выдавалось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A644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3131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2139</w:t>
            </w:r>
          </w:p>
        </w:tc>
      </w:tr>
      <w:tr w:rsidR="00A644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A644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1300</w:t>
            </w:r>
          </w:p>
        </w:tc>
      </w:tr>
      <w:tr w:rsidR="00A644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A644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A644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A644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644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</w:tbl>
    <w:p w:rsidR="00A644C4" w:rsidRPr="001F7CEB" w:rsidRDefault="001F7C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ФГОС, учебники фонда входят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федеральный перечень, утвержденный приказом </w:t>
      </w:r>
      <w:proofErr w:type="spellStart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21.09.2022 № 858.</w:t>
      </w:r>
    </w:p>
    <w:p w:rsidR="00A644C4" w:rsidRPr="001F7CEB" w:rsidRDefault="001F7C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библиотеке имеются электронные образовательные ресурсы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— 1338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дисков; сетевые образовательные ресурсы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— 60. Мультимедийные средства (презентации, электронные энциклопедии, дидактические материалы)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— 300.</w:t>
      </w:r>
    </w:p>
    <w:p w:rsidR="00A644C4" w:rsidRPr="001F7CEB" w:rsidRDefault="001F7C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— 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человек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день.</w:t>
      </w:r>
    </w:p>
    <w:p w:rsidR="00A644C4" w:rsidRPr="001F7CEB" w:rsidRDefault="001F7C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есть страница библиотеки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информацией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работе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проводимых мероприятиях библиотеки Школы.</w:t>
      </w:r>
    </w:p>
    <w:p w:rsidR="00A644C4" w:rsidRPr="001F7CEB" w:rsidRDefault="001F7C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Однако требуется дополнительное финансирование библиотеки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закупку периодических изданий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обновление фонда художественной литературы.</w:t>
      </w:r>
    </w:p>
    <w:p w:rsidR="00A644C4" w:rsidRPr="001F7CEB" w:rsidRDefault="00A644C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644C4" w:rsidRPr="001F7CEB" w:rsidRDefault="001F7C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proofErr w:type="gramStart"/>
      <w:r w:rsidRPr="001F7C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</w:t>
      </w:r>
      <w:proofErr w:type="gramEnd"/>
      <w:r w:rsidRPr="001F7C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материально-технической базы</w:t>
      </w:r>
    </w:p>
    <w:p w:rsidR="00A644C4" w:rsidRPr="001F7CEB" w:rsidRDefault="001F7C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 xml:space="preserve">полной мере образовательные программы. </w:t>
      </w:r>
      <w:proofErr w:type="gramStart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Школе оборудованы 33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учебных кабинета, 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них оснащен современной мультимедийной техникой,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  <w:proofErr w:type="gramEnd"/>
    </w:p>
    <w:p w:rsidR="00A644C4" w:rsidRDefault="001F7CE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644C4" w:rsidRDefault="001F7CE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лаборатория по химии;</w:t>
      </w:r>
    </w:p>
    <w:p w:rsidR="00A644C4" w:rsidRDefault="001F7CE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лаборатория по биологии;</w:t>
      </w:r>
    </w:p>
    <w:p w:rsidR="00A644C4" w:rsidRDefault="001F7CE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два компьютерных класса;</w:t>
      </w:r>
    </w:p>
    <w:p w:rsidR="00A644C4" w:rsidRDefault="001F7CE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столярная мастерская;</w:t>
      </w:r>
    </w:p>
    <w:p w:rsidR="00A644C4" w:rsidRDefault="001F7CE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 технологии для девочек;</w:t>
      </w:r>
    </w:p>
    <w:p w:rsidR="00A644C4" w:rsidRPr="001F7CEB" w:rsidRDefault="001F7CEB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кабинет ОБЖ (оборудован тренажерами «Максим», «Лазерный тир»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др.).</w:t>
      </w:r>
    </w:p>
    <w:p w:rsidR="00A644C4" w:rsidRPr="001F7CEB" w:rsidRDefault="001F7CE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2022 году Школа стала участником федеральной программы «Цифровая образовательная среда»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рамках национального проекта «Образование»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получила оборудование для двух кабинетов цифровой образовательной среды (ЦОС).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сентября состоялось торжественное открытие кабинетов ЦОС,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течение 2022 года провели мероприятия, чтобы продемонстрировать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возможности: семинар-телемост «Языки народов России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системе общего образования Российской Федерации»;</w:t>
      </w:r>
      <w:proofErr w:type="gramEnd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 xml:space="preserve"> съемки </w:t>
      </w:r>
      <w:proofErr w:type="spellStart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видеоуроков</w:t>
      </w:r>
      <w:proofErr w:type="spellEnd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 xml:space="preserve"> для телерадиокомпании «</w:t>
      </w:r>
      <w:proofErr w:type="spellStart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ЭнскТВ</w:t>
      </w:r>
      <w:proofErr w:type="spellEnd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рамках нового проекта «Открытый урок»; уроки «Цифры». Такая работа позволила комплексно подойти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 xml:space="preserve">следующему этапу </w:t>
      </w:r>
      <w:proofErr w:type="spellStart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цифровизации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— использованию новых технологий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 процессе Школы.</w:t>
      </w:r>
    </w:p>
    <w:p w:rsidR="00A644C4" w:rsidRPr="001F7CEB" w:rsidRDefault="001F7C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втором этаже здания оборудован актовый зал.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 xml:space="preserve">первом этаже </w:t>
      </w:r>
      <w:proofErr w:type="gramStart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proofErr w:type="gramEnd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 xml:space="preserve"> столовая, пищеблок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спортивный зал.</w:t>
      </w:r>
    </w:p>
    <w:p w:rsidR="00A644C4" w:rsidRDefault="001F7CEB">
      <w:pPr>
        <w:rPr>
          <w:rFonts w:hAnsi="Times New Roman" w:cs="Times New Roman"/>
          <w:color w:val="000000"/>
          <w:sz w:val="24"/>
          <w:szCs w:val="24"/>
        </w:rPr>
      </w:pP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 xml:space="preserve">По итогам предыдущего </w:t>
      </w:r>
      <w:proofErr w:type="spellStart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провели закупку недостающего оборудования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Перечнем средств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воспитания, утвержденным приказом </w:t>
      </w:r>
      <w:proofErr w:type="spellStart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23.08.2021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 xml:space="preserve">590.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Установили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644C4" w:rsidRPr="001F7CEB" w:rsidRDefault="001F7CE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рекреациях: стол модульный регулируемый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высоте, стул ученический регулируемый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высоте, интерактивную стойку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встроенным планшетом, ЖК-панель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медиаплеером</w:t>
      </w:r>
      <w:proofErr w:type="spellEnd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644C4" w:rsidRPr="001F7CEB" w:rsidRDefault="001F7CE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спортзале: скакалки, мяч набивной (</w:t>
      </w:r>
      <w:proofErr w:type="spellStart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медбол</w:t>
      </w:r>
      <w:proofErr w:type="spellEnd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proofErr w:type="gramStart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степ-платформы</w:t>
      </w:r>
      <w:proofErr w:type="gramEnd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 xml:space="preserve">, снаряды для функционального тренинга, дуги для </w:t>
      </w:r>
      <w:proofErr w:type="spellStart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подлезания</w:t>
      </w:r>
      <w:proofErr w:type="spellEnd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, коврики гимнастические, палки гимнастические утяжеленные (</w:t>
      </w:r>
      <w:proofErr w:type="spellStart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бодибары</w:t>
      </w:r>
      <w:proofErr w:type="spellEnd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 xml:space="preserve">), стойку для </w:t>
      </w:r>
      <w:proofErr w:type="spellStart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бодибаров</w:t>
      </w:r>
      <w:proofErr w:type="spellEnd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644C4" w:rsidRPr="001F7CEB" w:rsidRDefault="001F7CEB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 xml:space="preserve">кабинете химии: </w:t>
      </w:r>
      <w:proofErr w:type="spellStart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флипчарт</w:t>
      </w:r>
      <w:proofErr w:type="spellEnd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магнитно-маркерной доской, весы электронные с</w:t>
      </w:r>
      <w:r>
        <w:rPr>
          <w:rFonts w:hAnsi="Times New Roman" w:cs="Times New Roman"/>
          <w:color w:val="000000"/>
          <w:sz w:val="24"/>
          <w:szCs w:val="24"/>
        </w:rPr>
        <w:t> USB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-переходником, центрифугу демонстрационную, прибор для иллюстрации зависимости скорости химических реакций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условий окружающей среды, набор для электролиза демонстрационный, прибор для опытов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химии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электрическим током (лабораторный), прибор для окисления спирта над медным катализатором.</w:t>
      </w:r>
    </w:p>
    <w:p w:rsidR="00A644C4" w:rsidRPr="001F7CEB" w:rsidRDefault="001F7C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С марта 2022 года Школа ведет учет микротравм работников, что позволило посмотреть на оценку материально-технической базы с другой стороны. Учет микротравм выявил уязвимые места оснащения, которые требуют модернизации. По итогам анализа учета микротравм работников Школа:</w:t>
      </w:r>
    </w:p>
    <w:p w:rsidR="00A644C4" w:rsidRDefault="001F7CE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заменила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15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стульев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учителей;</w:t>
      </w:r>
    </w:p>
    <w:p w:rsidR="00A644C4" w:rsidRPr="001F7CEB" w:rsidRDefault="001F7CE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закупила новый стол для собраний в учительской;</w:t>
      </w:r>
    </w:p>
    <w:p w:rsidR="00A644C4" w:rsidRPr="001F7CEB" w:rsidRDefault="001F7CEB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отремонтировала напольное покрытие в 5 учебных кабинетах.</w:t>
      </w:r>
    </w:p>
    <w:p w:rsidR="00A644C4" w:rsidRPr="001F7CEB" w:rsidRDefault="00A644C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644C4" w:rsidRPr="001F7CEB" w:rsidRDefault="001F7C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IX</w:t>
      </w:r>
      <w:r w:rsidRPr="001F7C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A644C4" w:rsidRPr="001F7CEB" w:rsidRDefault="001F7C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Школе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31.05.2019.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итогам оценки качества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 xml:space="preserve">2022 году выявлено, что уровень </w:t>
      </w:r>
      <w:proofErr w:type="spellStart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соответствуют среднему уровню, </w:t>
      </w:r>
      <w:proofErr w:type="spellStart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личностных результатов </w:t>
      </w:r>
      <w:proofErr w:type="gramStart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высокая</w:t>
      </w:r>
      <w:proofErr w:type="gramEnd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644C4" w:rsidRPr="001F7CEB" w:rsidRDefault="001F7C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результатам анкетирования 2022 года выявлено, что количество родителей, которые удовлетворены общим качеством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Школе,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— 63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процента, количество обучающихся, удовлетворенных образовательным процессом,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— 68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процентов. Высказаны пожелания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введении профильного обучения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естественно-научными</w:t>
      </w:r>
      <w:proofErr w:type="gramEnd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, социально-экономическими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технологическими классами.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итогам проведения заседания педсовета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13.12.2022 принято решение ввести профильное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Школе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предложенным направлениям (приказ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15.12.2022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167).</w:t>
      </w:r>
    </w:p>
    <w:p w:rsidR="00A644C4" w:rsidRPr="001F7CEB" w:rsidRDefault="001F7C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Школа продолжила проводить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2022 году мониторинг удовлетворенности 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учеников дистанционным обучением посредством опросов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 xml:space="preserve">анкетирования. Преимущества дистанционного </w:t>
      </w:r>
      <w:proofErr w:type="gramStart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proofErr w:type="gramEnd"/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мнению родителей: гибкость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технологичность образовательной деятельности,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комфортной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привычной обстановке, получение практических навыков.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основным сложностям респонденты относят затрудненную коммуникацию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— зачастую общение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ним сводится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переписке, педагоги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дают обратную связь,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разобраться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новом материале без объяснений сложно.</w:t>
      </w:r>
    </w:p>
    <w:p w:rsidR="00A644C4" w:rsidRPr="001F7CEB" w:rsidRDefault="001F7C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50% родителей отметили, что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время дистанционного обучения оценки ребенка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изменились, третья часть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— что они улучшились,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4%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— что ухудшились. Хотя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целом формальная успеваемость осталась прежней, 45% опрошенных считают, что переход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дистанционное образование негативно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уровне знаний школьников.</w:t>
      </w:r>
    </w:p>
    <w:p w:rsidR="00A644C4" w:rsidRDefault="001F7CEB">
      <w:r>
        <w:rPr>
          <w:noProof/>
          <w:lang w:val="ru-RU" w:eastAsia="ru-RU"/>
        </w:rPr>
        <w:drawing>
          <wp:inline distT="0" distB="0" distL="0" distR="0">
            <wp:extent cx="5732144" cy="3418837"/>
            <wp:effectExtent l="0" t="0" r="0" b="0"/>
            <wp:docPr id="1" name="Picture 1" descr="/api/doc/v1/image/-25340025?moduleId=118&amp;id=58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api/doc/v1/image/-25340025?moduleId=118&amp;id=583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3418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4C4" w:rsidRDefault="00A644C4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A644C4" w:rsidRPr="001F7CEB" w:rsidRDefault="001F7C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C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A644C4" w:rsidRPr="001F7CEB" w:rsidRDefault="001F7C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декабря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70"/>
        <w:gridCol w:w="1474"/>
        <w:gridCol w:w="1433"/>
      </w:tblGrid>
      <w:tr w:rsidR="00A644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A644C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A644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863</w:t>
            </w:r>
          </w:p>
        </w:tc>
      </w:tr>
      <w:tr w:rsidR="00A644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Pr="001F7CEB" w:rsidRDefault="001F7CEB">
            <w:pPr>
              <w:rPr>
                <w:lang w:val="ru-RU"/>
              </w:rPr>
            </w:pP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378</w:t>
            </w:r>
          </w:p>
        </w:tc>
      </w:tr>
      <w:tr w:rsidR="00A644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Pr="001F7CEB" w:rsidRDefault="001F7CEB">
            <w:pPr>
              <w:rPr>
                <w:lang w:val="ru-RU"/>
              </w:rPr>
            </w:pP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420</w:t>
            </w:r>
          </w:p>
        </w:tc>
      </w:tr>
      <w:tr w:rsidR="00A644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Pr="001F7CEB" w:rsidRDefault="001F7CEB">
            <w:pPr>
              <w:rPr>
                <w:lang w:val="ru-RU"/>
              </w:rPr>
            </w:pP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A644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Pr="001F7CEB" w:rsidRDefault="001F7CEB">
            <w:pPr>
              <w:rPr>
                <w:lang w:val="ru-RU"/>
              </w:rPr>
            </w:pP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промежуточной аттестации,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347 (41%)</w:t>
            </w:r>
          </w:p>
        </w:tc>
      </w:tr>
      <w:tr w:rsidR="00A644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Pr="001F7CEB" w:rsidRDefault="001F7CEB">
            <w:pPr>
              <w:rPr>
                <w:lang w:val="ru-RU"/>
              </w:rPr>
            </w:pP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644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Pr="001F7CEB" w:rsidRDefault="001F7CEB">
            <w:pPr>
              <w:rPr>
                <w:lang w:val="ru-RU"/>
              </w:rPr>
            </w:pP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644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Pr="001F7CEB" w:rsidRDefault="001F7CEB">
            <w:pPr>
              <w:rPr>
                <w:lang w:val="ru-RU"/>
              </w:rPr>
            </w:pP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644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Pr="001F7CEB" w:rsidRDefault="001F7CEB">
            <w:pPr>
              <w:rPr>
                <w:lang w:val="ru-RU"/>
              </w:rPr>
            </w:pP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644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Pr="001F7CEB" w:rsidRDefault="001F7CEB">
            <w:pPr>
              <w:rPr>
                <w:lang w:val="ru-RU"/>
              </w:rPr>
            </w:pP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644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Pr="001F7CEB" w:rsidRDefault="001F7CEB">
            <w:pPr>
              <w:rPr>
                <w:lang w:val="ru-RU"/>
              </w:rPr>
            </w:pP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644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Pr="001F7CEB" w:rsidRDefault="001F7CEB">
            <w:pPr>
              <w:rPr>
                <w:lang w:val="ru-RU"/>
              </w:rPr>
            </w:pP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644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Pr="001F7CEB" w:rsidRDefault="001F7CEB">
            <w:pPr>
              <w:rPr>
                <w:lang w:val="ru-RU"/>
              </w:rPr>
            </w:pP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1F7CEB">
              <w:rPr>
                <w:lang w:val="ru-RU"/>
              </w:rPr>
              <w:br/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1 (3%)</w:t>
            </w:r>
          </w:p>
        </w:tc>
      </w:tr>
      <w:tr w:rsidR="00A644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Pr="001F7CEB" w:rsidRDefault="001F7CEB">
            <w:pPr>
              <w:rPr>
                <w:lang w:val="ru-RU"/>
              </w:rPr>
            </w:pP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644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Pr="001F7CEB" w:rsidRDefault="001F7CEB">
            <w:pPr>
              <w:rPr>
                <w:lang w:val="ru-RU"/>
              </w:rPr>
            </w:pP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644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Pr="001F7CEB" w:rsidRDefault="001F7CEB">
            <w:pPr>
              <w:rPr>
                <w:lang w:val="ru-RU"/>
              </w:rPr>
            </w:pP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23 (27%)</w:t>
            </w:r>
          </w:p>
        </w:tc>
      </w:tr>
      <w:tr w:rsidR="00A644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Pr="001F7CEB" w:rsidRDefault="001F7CEB">
            <w:pPr>
              <w:rPr>
                <w:lang w:val="ru-RU"/>
              </w:rPr>
            </w:pP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5 (15%)</w:t>
            </w:r>
          </w:p>
        </w:tc>
      </w:tr>
      <w:tr w:rsidR="00A644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Pr="001F7CEB" w:rsidRDefault="001F7CEB">
            <w:pPr>
              <w:rPr>
                <w:lang w:val="ru-RU"/>
              </w:rPr>
            </w:pP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олимпиадах, смотрах, конкурсах,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45 (5%)</w:t>
            </w:r>
          </w:p>
        </w:tc>
      </w:tr>
      <w:tr w:rsidR="00A644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Pr="001F7CEB" w:rsidRDefault="001F7CEB">
            <w:pPr>
              <w:rPr>
                <w:lang w:val="ru-RU"/>
              </w:rPr>
            </w:pP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победителей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олимпиад, смотров, конкурсов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общей </w:t>
            </w:r>
            <w:proofErr w:type="gramStart"/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proofErr w:type="gramEnd"/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A644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44C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A644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3 (0,4%)</w:t>
            </w:r>
          </w:p>
        </w:tc>
      </w:tr>
      <w:tr w:rsidR="00A644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A644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644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A644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644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Pr="001F7CEB" w:rsidRDefault="001F7CEB">
            <w:pPr>
              <w:rPr>
                <w:lang w:val="ru-RU"/>
              </w:rPr>
            </w:pP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углубленным изучением отдельных учебных предметов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644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Pr="001F7CEB" w:rsidRDefault="001F7CEB">
            <w:pPr>
              <w:rPr>
                <w:lang w:val="ru-RU"/>
              </w:rPr>
            </w:pP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профильного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644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Pr="001F7CEB" w:rsidRDefault="001F7CEB">
            <w:pPr>
              <w:rPr>
                <w:lang w:val="ru-RU"/>
              </w:rPr>
            </w:pP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 дистанционных образовательных технологий, электронного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644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Pr="001F7CEB" w:rsidRDefault="001F7CEB">
            <w:pPr>
              <w:rPr>
                <w:lang w:val="ru-RU"/>
              </w:rPr>
            </w:pP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сетевой формы реализации образовательных программ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644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Pr="001F7CEB" w:rsidRDefault="001F7CEB">
            <w:pPr>
              <w:rPr>
                <w:lang w:val="ru-RU"/>
              </w:rPr>
            </w:pP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A644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44C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A644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A644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A644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A644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— 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A644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644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A644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644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Pr="001F7CEB" w:rsidRDefault="001F7CEB">
            <w:pPr>
              <w:rPr>
                <w:lang w:val="ru-RU"/>
              </w:rPr>
            </w:pP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 категорией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A644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44C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A644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15 (29%)</w:t>
            </w:r>
          </w:p>
        </w:tc>
      </w:tr>
      <w:tr w:rsidR="00A644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A644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12 (23%)</w:t>
            </w:r>
          </w:p>
        </w:tc>
      </w:tr>
      <w:tr w:rsidR="00A644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Pr="001F7CEB" w:rsidRDefault="001F7CEB">
            <w:pPr>
              <w:rPr>
                <w:lang w:val="ru-RU"/>
              </w:rPr>
            </w:pP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A644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44C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A644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15 (29%)</w:t>
            </w:r>
          </w:p>
        </w:tc>
      </w:tr>
      <w:tr w:rsidR="00A644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A644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2 (4%)</w:t>
            </w:r>
          </w:p>
        </w:tc>
      </w:tr>
      <w:tr w:rsidR="00A644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Pr="001F7CEB" w:rsidRDefault="001F7CEB">
            <w:pPr>
              <w:rPr>
                <w:lang w:val="ru-RU"/>
              </w:rPr>
            </w:pP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A644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44C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A644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12 (23%)</w:t>
            </w:r>
          </w:p>
        </w:tc>
      </w:tr>
      <w:tr w:rsidR="00A644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A644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7 (14%)</w:t>
            </w:r>
          </w:p>
        </w:tc>
      </w:tr>
      <w:tr w:rsidR="00A644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Pr="001F7CEB" w:rsidRDefault="001F7CEB">
            <w:pPr>
              <w:rPr>
                <w:lang w:val="ru-RU"/>
              </w:rPr>
            </w:pP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35 (73%)</w:t>
            </w:r>
          </w:p>
        </w:tc>
      </w:tr>
      <w:tr w:rsidR="00A644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Pr="001F7CEB" w:rsidRDefault="001F7CEB">
            <w:pPr>
              <w:rPr>
                <w:lang w:val="ru-RU"/>
              </w:rPr>
            </w:pP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20 (42%)</w:t>
            </w:r>
          </w:p>
        </w:tc>
      </w:tr>
      <w:tr w:rsidR="00A644C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A644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Pr="001F7CEB" w:rsidRDefault="001F7CEB">
            <w:pPr>
              <w:rPr>
                <w:lang w:val="ru-RU"/>
              </w:rPr>
            </w:pP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0,175</w:t>
            </w:r>
          </w:p>
        </w:tc>
      </w:tr>
      <w:tr w:rsidR="00A644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Pr="001F7CEB" w:rsidRDefault="001F7CEB">
            <w:pPr>
              <w:rPr>
                <w:lang w:val="ru-RU"/>
              </w:rPr>
            </w:pP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 литературы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единиц библиотечного фонда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644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Pr="001F7CEB" w:rsidRDefault="001F7CEB">
            <w:pPr>
              <w:rPr>
                <w:lang w:val="ru-RU"/>
              </w:rPr>
            </w:pP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A644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Pr="001F7CEB" w:rsidRDefault="001F7CEB">
            <w:pPr>
              <w:rPr>
                <w:lang w:val="ru-RU"/>
              </w:rPr>
            </w:pP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читального зала библиотеки,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A644C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Pr="001F7CEB" w:rsidRDefault="001F7CEB">
            <w:pPr>
              <w:rPr>
                <w:lang w:val="ru-RU"/>
              </w:rPr>
            </w:pP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мест для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Pr="001F7CEB" w:rsidRDefault="00A644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A644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A644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A644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Pr="001F7CEB" w:rsidRDefault="001F7CEB">
            <w:pPr>
              <w:rPr>
                <w:lang w:val="ru-RU"/>
              </w:rPr>
            </w:pP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</w:t>
            </w:r>
            <w:proofErr w:type="gramStart"/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 ск</w:t>
            </w:r>
            <w:proofErr w:type="gramEnd"/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Pr="001F7CEB" w:rsidRDefault="00A644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A644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Pr="001F7CEB" w:rsidRDefault="001F7CEB">
            <w:pPr>
              <w:rPr>
                <w:lang w:val="ru-RU"/>
              </w:rPr>
            </w:pP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Pr="001F7CEB" w:rsidRDefault="00A644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A644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A644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A644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Pr="001F7CEB" w:rsidRDefault="001F7CEB">
            <w:pPr>
              <w:rPr>
                <w:lang w:val="ru-RU"/>
              </w:rPr>
            </w:pP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</w:t>
            </w:r>
            <w:proofErr w:type="gramStart"/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858 (100%)</w:t>
            </w:r>
          </w:p>
        </w:tc>
      </w:tr>
      <w:tr w:rsidR="00A644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Pr="001F7CEB" w:rsidRDefault="001F7CEB">
            <w:pPr>
              <w:rPr>
                <w:lang w:val="ru-RU"/>
              </w:rPr>
            </w:pP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4C4" w:rsidRDefault="001F7CEB">
            <w:r>
              <w:rPr>
                <w:rFonts w:hAnsi="Times New Roman" w:cs="Times New Roman"/>
                <w:color w:val="000000"/>
                <w:sz w:val="24"/>
                <w:szCs w:val="24"/>
              </w:rPr>
              <w:t>3,13</w:t>
            </w:r>
          </w:p>
        </w:tc>
      </w:tr>
    </w:tbl>
    <w:p w:rsidR="00A644C4" w:rsidRPr="001F7CEB" w:rsidRDefault="001F7C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то, что Школа 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ФГОС общего образования.</w:t>
      </w:r>
    </w:p>
    <w:p w:rsidR="00A644C4" w:rsidRPr="001F7CEB" w:rsidRDefault="001F7C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CEB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sectPr w:rsidR="00A644C4" w:rsidRPr="001F7CE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1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142C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1868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6378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0F01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090E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FA31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3D3F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A45C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0E6B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FC45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374E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2B69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12"/>
  </w:num>
  <w:num w:numId="5">
    <w:abstractNumId w:val="11"/>
  </w:num>
  <w:num w:numId="6">
    <w:abstractNumId w:val="9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  <w:num w:numId="11">
    <w:abstractNumId w:val="7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5556E"/>
    <w:rsid w:val="001F7CEB"/>
    <w:rsid w:val="002D33B1"/>
    <w:rsid w:val="002D3591"/>
    <w:rsid w:val="003514A0"/>
    <w:rsid w:val="00484C04"/>
    <w:rsid w:val="004F7E17"/>
    <w:rsid w:val="005A05CE"/>
    <w:rsid w:val="005F4109"/>
    <w:rsid w:val="00653AF6"/>
    <w:rsid w:val="00A644C4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5164</Words>
  <Characters>29436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Учительская 2</cp:lastModifiedBy>
  <cp:revision>5</cp:revision>
  <dcterms:created xsi:type="dcterms:W3CDTF">2011-11-02T04:15:00Z</dcterms:created>
  <dcterms:modified xsi:type="dcterms:W3CDTF">2023-10-20T07:02:00Z</dcterms:modified>
</cp:coreProperties>
</file>