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Pr="006D2ECD" w:rsidRDefault="006D2ECD" w:rsidP="006D2ECD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D2ECD" w:rsidRPr="006D2ECD" w:rsidRDefault="006D2ECD" w:rsidP="006D2ECD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XSpec="center" w:tblpY="-22"/>
        <w:tblW w:w="0" w:type="auto"/>
        <w:tblLayout w:type="fixed"/>
        <w:tblLook w:val="0000" w:firstRow="0" w:lastRow="0" w:firstColumn="0" w:lastColumn="0" w:noHBand="0" w:noVBand="0"/>
      </w:tblPr>
      <w:tblGrid>
        <w:gridCol w:w="2890"/>
        <w:gridCol w:w="1406"/>
        <w:gridCol w:w="2740"/>
      </w:tblGrid>
      <w:tr w:rsidR="006D2ECD" w:rsidRPr="006D2ECD" w:rsidTr="006D2ECD">
        <w:trPr>
          <w:trHeight w:val="999"/>
        </w:trPr>
        <w:tc>
          <w:tcPr>
            <w:tcW w:w="2890" w:type="dxa"/>
          </w:tcPr>
          <w:p w:rsidR="006D2ECD" w:rsidRPr="006D2ECD" w:rsidRDefault="006D2ECD" w:rsidP="006D2ECD">
            <w:pPr>
              <w:keepNext/>
              <w:spacing w:before="0" w:beforeAutospacing="0" w:after="0" w:afterAutospacing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РЕСПУБЛИКА</w:t>
            </w:r>
          </w:p>
          <w:p w:rsidR="006D2ECD" w:rsidRPr="006D2ECD" w:rsidRDefault="006D2ECD" w:rsidP="006D2E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Г</w:t>
            </w: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</w:t>
            </w: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АЛГ</w:t>
            </w: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I</w:t>
            </w: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АЙЧЕ</w:t>
            </w:r>
          </w:p>
        </w:tc>
        <w:tc>
          <w:tcPr>
            <w:tcW w:w="1406" w:type="dxa"/>
          </w:tcPr>
          <w:p w:rsidR="006D2ECD" w:rsidRPr="006D2ECD" w:rsidRDefault="0001062F" w:rsidP="006D2E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6D2EC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1413B5A" wp14:editId="4E8ED891">
                  <wp:simplePos x="0" y="0"/>
                  <wp:positionH relativeFrom="column">
                    <wp:posOffset>-56140</wp:posOffset>
                  </wp:positionH>
                  <wp:positionV relativeFrom="paragraph">
                    <wp:posOffset>-277218</wp:posOffset>
                  </wp:positionV>
                  <wp:extent cx="899795" cy="919480"/>
                  <wp:effectExtent l="0" t="0" r="0" b="0"/>
                  <wp:wrapNone/>
                  <wp:docPr id="14" name="Рисунок 14" descr="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919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40" w:type="dxa"/>
          </w:tcPr>
          <w:p w:rsidR="006D2ECD" w:rsidRPr="006D2ECD" w:rsidRDefault="006D2ECD" w:rsidP="006D2E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РЕСПУБЛИКА </w:t>
            </w:r>
          </w:p>
          <w:p w:rsidR="006D2ECD" w:rsidRPr="006D2ECD" w:rsidRDefault="006D2ECD" w:rsidP="006D2EC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 w:eastAsia="ru-RU"/>
              </w:rPr>
            </w:pPr>
            <w:r w:rsidRPr="006D2E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ИНГУШЕТИЯ</w:t>
            </w:r>
          </w:p>
        </w:tc>
      </w:tr>
    </w:tbl>
    <w:p w:rsidR="006D2ECD" w:rsidRPr="006D2ECD" w:rsidRDefault="006D2ECD" w:rsidP="006D2EC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D2ECD" w:rsidRPr="006D2ECD" w:rsidRDefault="006D2ECD" w:rsidP="006D2ECD">
      <w:pPr>
        <w:tabs>
          <w:tab w:val="left" w:pos="13053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D2ECD" w:rsidRPr="006D2ECD" w:rsidRDefault="006D2ECD" w:rsidP="006D2E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D2EC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</w:t>
      </w:r>
    </w:p>
    <w:p w:rsidR="006D2ECD" w:rsidRPr="006D2ECD" w:rsidRDefault="006D2ECD" w:rsidP="006D2E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6D2ECD" w:rsidRPr="006D2ECD" w:rsidRDefault="006D2ECD" w:rsidP="006D2E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</w:pPr>
      <w:r w:rsidRPr="006D2ECD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МИНИСТЕРСТВО ОБРАЗОВАНИЯ И НАУКИ</w:t>
      </w:r>
    </w:p>
    <w:p w:rsidR="006D2ECD" w:rsidRPr="006D2ECD" w:rsidRDefault="006D2ECD" w:rsidP="006D2EC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4"/>
          <w:lang w:val="ru-RU" w:eastAsia="ru-RU"/>
        </w:rPr>
      </w:pPr>
    </w:p>
    <w:p w:rsidR="006D2ECD" w:rsidRPr="006D2ECD" w:rsidRDefault="006D2ECD" w:rsidP="006D2ECD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zCs w:val="24"/>
          <w:lang w:val="ru-RU" w:eastAsia="ru-RU"/>
        </w:rPr>
      </w:pPr>
      <w:r w:rsidRPr="006D2ECD">
        <w:rPr>
          <w:rFonts w:ascii="Times New Roman" w:eastAsia="Times New Roman" w:hAnsi="Times New Roman" w:cs="Times New Roman"/>
          <w:b/>
          <w:szCs w:val="24"/>
          <w:lang w:val="ru-RU" w:eastAsia="ru-RU"/>
        </w:rPr>
        <w:t>Начальная общеобразовательная школа №16 г. Назрань</w:t>
      </w:r>
    </w:p>
    <w:p w:rsidR="006D2ECD" w:rsidRPr="006D2ECD" w:rsidRDefault="006D2ECD" w:rsidP="006D2ECD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20"/>
          <w:lang w:val="ru-RU" w:eastAsia="ru-RU"/>
        </w:rPr>
      </w:pPr>
    </w:p>
    <w:p w:rsidR="006D2ECD" w:rsidRPr="006D2ECD" w:rsidRDefault="006D2ECD" w:rsidP="006D2ECD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gramStart"/>
      <w:r w:rsidRPr="006D2E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386132  г.</w:t>
      </w:r>
      <w:proofErr w:type="gramEnd"/>
      <w:r w:rsidRPr="006D2E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Назрань</w:t>
      </w:r>
    </w:p>
    <w:p w:rsidR="006D2ECD" w:rsidRPr="006D2ECD" w:rsidRDefault="006D2ECD" w:rsidP="006D2ECD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proofErr w:type="spellStart"/>
      <w:r w:rsidRPr="006D2E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Гамурзиевский</w:t>
      </w:r>
      <w:proofErr w:type="spellEnd"/>
      <w:r w:rsidRPr="006D2E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АО</w:t>
      </w:r>
    </w:p>
    <w:p w:rsidR="006D2ECD" w:rsidRPr="006D2ECD" w:rsidRDefault="006D2ECD" w:rsidP="006D2ECD">
      <w:pPr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6D2E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ул. </w:t>
      </w:r>
      <w:proofErr w:type="spellStart"/>
      <w:r w:rsidRPr="006D2E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Албогачиева</w:t>
      </w:r>
      <w:proofErr w:type="spellEnd"/>
      <w:r w:rsidRPr="006D2ECD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№ 96</w:t>
      </w:r>
    </w:p>
    <w:p w:rsidR="006D2ECD" w:rsidRPr="006D2ECD" w:rsidRDefault="006D2ECD" w:rsidP="006D2ECD">
      <w:pPr>
        <w:keepNext/>
        <w:tabs>
          <w:tab w:val="left" w:pos="8431"/>
        </w:tabs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lang w:val="ru-RU" w:eastAsia="ru-RU"/>
        </w:rPr>
      </w:pPr>
      <w:r w:rsidRPr="006D2ECD">
        <w:rPr>
          <w:rFonts w:ascii="Times New Roman" w:eastAsia="Times New Roman" w:hAnsi="Times New Roman" w:cs="Times New Roman"/>
          <w:b/>
          <w:noProof/>
          <w:sz w:val="36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86802" wp14:editId="1B7B0725">
                <wp:simplePos x="0" y="0"/>
                <wp:positionH relativeFrom="column">
                  <wp:posOffset>-771525</wp:posOffset>
                </wp:positionH>
                <wp:positionV relativeFrom="paragraph">
                  <wp:posOffset>133350</wp:posOffset>
                </wp:positionV>
                <wp:extent cx="10439400" cy="0"/>
                <wp:effectExtent l="40005" t="38100" r="4572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E8601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75pt,10.5pt" to="76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" strokeweight="6pt">
                <v:stroke linestyle="thickThin"/>
              </v:line>
            </w:pict>
          </mc:Fallback>
        </mc:AlternateContent>
      </w:r>
    </w:p>
    <w:p w:rsidR="006D2ECD" w:rsidRPr="006D2ECD" w:rsidRDefault="006D2ECD" w:rsidP="006D2ECD">
      <w:pPr>
        <w:keepNext/>
        <w:keepLines/>
        <w:spacing w:before="0" w:beforeAutospacing="0" w:after="0" w:afterAutospacing="0" w:line="259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lang w:val="ru-RU"/>
        </w:rPr>
      </w:pPr>
    </w:p>
    <w:p w:rsidR="00B54579" w:rsidRPr="006D2ECD" w:rsidRDefault="006D2ECD" w:rsidP="006D2EC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lang w:val="ru-RU"/>
        </w:rPr>
      </w:pPr>
      <w:r w:rsidRPr="006D2ECD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340"/>
        <w:gridCol w:w="156"/>
      </w:tblGrid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745D1D" w:rsidRDefault="006D2ECD">
            <w:pPr>
              <w:rPr>
                <w:b/>
              </w:rPr>
            </w:pPr>
            <w:r w:rsidRPr="00745D1D">
              <w:rPr>
                <w:rFonts w:hAnsi="Times New Roman" w:cs="Times New Roman"/>
                <w:b/>
                <w:bCs/>
                <w:color w:val="000000"/>
                <w:szCs w:val="24"/>
              </w:rPr>
              <w:t>УТВЕРЖДАЮ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745D1D" w:rsidRDefault="006D2ECD">
            <w:pPr>
              <w:rPr>
                <w:lang w:val="ru-RU"/>
              </w:rPr>
            </w:pPr>
            <w:proofErr w:type="spellStart"/>
            <w:r w:rsidRPr="00745D1D">
              <w:rPr>
                <w:rFonts w:hAnsi="Times New Roman" w:cs="Times New Roman"/>
                <w:color w:val="000000"/>
                <w:szCs w:val="24"/>
              </w:rPr>
              <w:t>Директор</w:t>
            </w:r>
            <w:proofErr w:type="spellEnd"/>
            <w:r w:rsidRPr="00745D1D">
              <w:rPr>
                <w:rFonts w:hAnsi="Times New Roman" w:cs="Times New Roman"/>
                <w:color w:val="000000"/>
                <w:szCs w:val="24"/>
              </w:rPr>
              <w:t xml:space="preserve"> 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745D1D" w:rsidRDefault="006D2ECD">
            <w:pPr>
              <w:rPr>
                <w:lang w:val="ru-RU"/>
              </w:rPr>
            </w:pPr>
            <w:proofErr w:type="spellStart"/>
            <w:r w:rsidRPr="00745D1D">
              <w:rPr>
                <w:rFonts w:hAnsi="Times New Roman" w:cs="Times New Roman"/>
                <w:color w:val="000000"/>
                <w:szCs w:val="24"/>
                <w:lang w:val="ru-RU"/>
              </w:rPr>
              <w:t>Албогачиева</w:t>
            </w:r>
            <w:proofErr w:type="spellEnd"/>
            <w:r w:rsidRPr="00745D1D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Ф.М.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745D1D" w:rsidRDefault="00B54579"/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745D1D" w:rsidRDefault="006D2ECD">
            <w:r w:rsidRPr="00745D1D">
              <w:rPr>
                <w:rFonts w:hAnsi="Times New Roman" w:cs="Times New Roman"/>
                <w:color w:val="000000"/>
                <w:szCs w:val="24"/>
              </w:rPr>
              <w:t>24.05.2024г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Pr="00745D1D" w:rsidRDefault="00745D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Default="00B54579">
      <w:pPr>
        <w:rPr>
          <w:rFonts w:hAnsi="Times New Roman" w:cs="Times New Roman"/>
          <w:color w:val="000000"/>
          <w:sz w:val="24"/>
          <w:szCs w:val="24"/>
        </w:rPr>
      </w:pPr>
    </w:p>
    <w:p w:rsidR="006D2ECD" w:rsidRDefault="006D2ECD" w:rsidP="006D2E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</w:t>
      </w:r>
      <w:r w:rsidRPr="006D2ECD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бюджетного общеобразовательного учреждения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«ГБОУ НОШ №16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г.Назрань</w:t>
      </w:r>
      <w:proofErr w:type="spellEnd"/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54579" w:rsidRPr="006D2ECD" w:rsidRDefault="006D2ECD" w:rsidP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lang w:val="ru-RU"/>
        </w:rPr>
        <w:br/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23/2024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 </w:t>
      </w: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Уважаемые участники образовательной деятельности: родители, педагоги, обучающиеся!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Предлагаем вашему вниманию публичный доклад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«НОШ №16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школа),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котором представлены основные направления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школы, результативность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достижения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года.</w:t>
      </w:r>
    </w:p>
    <w:p w:rsidR="00B54579" w:rsidRPr="006D2ECD" w:rsidRDefault="006D2ECD" w:rsidP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Цель настоящего доклада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обеспечить диалог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согласовать интересы всех участников образовательных отношений, проинформировать общественность,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основных результатах функционирования школы, планируемых мероприятиях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направлениях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развития.</w:t>
      </w: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ОБЯЗАТЕЛЬНАЯ </w:t>
      </w: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Общая характеристика </w:t>
      </w:r>
    </w:p>
    <w:p w:rsid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1.1. Тип, вид, статус учреждения: </w:t>
      </w:r>
      <w:r w:rsidRPr="006D2ECD"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 учреждение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Лицензия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осуществление образовательной деятельности: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25.07.2017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№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 xml:space="preserve"> 689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выдана 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Министерством о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бразования 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дополнительное образование детей. Срок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бессрочно.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государственной аккредитации: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21.11.2017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№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373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выдано 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Министерством о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бразования 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уровни образования: 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Экономические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социальные условия территории нахождения: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Гамурзиевском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 xml:space="preserve">АО </w:t>
      </w:r>
      <w:proofErr w:type="spellStart"/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. Близость здания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мечети, «НАТ» (</w:t>
      </w:r>
      <w:proofErr w:type="spellStart"/>
      <w:r w:rsidR="008439AD">
        <w:rPr>
          <w:rFonts w:hAnsi="Times New Roman" w:cs="Times New Roman"/>
          <w:color w:val="000000"/>
          <w:sz w:val="24"/>
          <w:szCs w:val="24"/>
          <w:lang w:val="ru-RU"/>
        </w:rPr>
        <w:t>назрановский</w:t>
      </w:r>
      <w:proofErr w:type="spellEnd"/>
      <w:r w:rsidR="008439AD">
        <w:rPr>
          <w:rFonts w:hAnsi="Times New Roman" w:cs="Times New Roman"/>
          <w:color w:val="000000"/>
          <w:sz w:val="24"/>
          <w:szCs w:val="24"/>
          <w:lang w:val="ru-RU"/>
        </w:rPr>
        <w:t xml:space="preserve"> аграрный техникум), к университету, что дает возможность привлечения обучающихся из разных округов Назрани.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Расположение школы позволяет широко использовать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объекты культуры, физкультуры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спорта,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городе Назрань. 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1.4. Филиалы (отделения):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имеет филиалов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представительств.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1.5. Характеристика контингента обучающихся: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предыдущим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отчетный период отмечено 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>уменьшение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контингента обучающихся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>. Связано это с тем, что в округе открываются новые образовательные учреждения.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1.5.1. Контингент учеников,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>начальным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разовательным программам,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состоит из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 xml:space="preserve"> 192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человек,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54579" w:rsidRDefault="006D2E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 —</w:t>
      </w:r>
      <w:r w:rsidR="009134FB">
        <w:rPr>
          <w:rFonts w:hAnsi="Times New Roman" w:cs="Times New Roman"/>
          <w:color w:val="000000"/>
          <w:sz w:val="24"/>
          <w:szCs w:val="24"/>
        </w:rPr>
        <w:t xml:space="preserve"> 180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Default="006D2EC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134FB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Default="006D2EC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 ОВЗ —</w:t>
      </w:r>
      <w:r w:rsidR="009134FB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9134FB" w:rsidRDefault="009134FB" w:rsidP="009134F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Динамика численности учеников 2023-2024</w:t>
      </w:r>
    </w:p>
    <w:p w:rsidR="009134FB" w:rsidRDefault="009134FB" w:rsidP="009134FB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9134FB" w:rsidRDefault="009134FB" w:rsidP="009134FB">
      <w:pPr>
        <w:ind w:right="180"/>
        <w:rPr>
          <w:noProof/>
          <w:lang w:val="ru-RU" w:eastAsia="ru-RU"/>
        </w:rPr>
      </w:pPr>
    </w:p>
    <w:p w:rsidR="00745D1D" w:rsidRDefault="00745D1D" w:rsidP="009134FB">
      <w:pPr>
        <w:ind w:right="180"/>
        <w:rPr>
          <w:noProof/>
          <w:lang w:val="ru-RU" w:eastAsia="ru-RU"/>
        </w:rPr>
      </w:pPr>
    </w:p>
    <w:p w:rsidR="00745D1D" w:rsidRDefault="00745D1D" w:rsidP="009134FB">
      <w:pPr>
        <w:ind w:right="180"/>
        <w:rPr>
          <w:noProof/>
          <w:lang w:val="ru-RU" w:eastAsia="ru-RU"/>
        </w:rPr>
      </w:pPr>
    </w:p>
    <w:p w:rsidR="00745D1D" w:rsidRDefault="00745D1D" w:rsidP="009134FB">
      <w:pPr>
        <w:ind w:right="180"/>
        <w:rPr>
          <w:noProof/>
          <w:lang w:val="ru-RU" w:eastAsia="ru-RU"/>
        </w:rPr>
      </w:pPr>
    </w:p>
    <w:p w:rsidR="00745D1D" w:rsidRDefault="00745D1D" w:rsidP="009134FB">
      <w:p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3600" cy="3129566"/>
            <wp:effectExtent l="0" t="0" r="0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45D1D" w:rsidRPr="00C60F19" w:rsidRDefault="00C60F19" w:rsidP="00C60F19">
      <w:pPr>
        <w:tabs>
          <w:tab w:val="center" w:pos="4423"/>
          <w:tab w:val="left" w:pos="4797"/>
          <w:tab w:val="left" w:pos="8052"/>
        </w:tabs>
        <w:ind w:right="180"/>
        <w:rPr>
          <w:rFonts w:hAnsi="Times New Roman" w:cs="Times New Roman"/>
          <w:b/>
          <w:color w:val="000000"/>
          <w:sz w:val="16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16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2459578</wp:posOffset>
                </wp:positionH>
                <wp:positionV relativeFrom="paragraph">
                  <wp:posOffset>27761</wp:posOffset>
                </wp:positionV>
                <wp:extent cx="45719" cy="45719"/>
                <wp:effectExtent l="0" t="0" r="12065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618E5" id="Прямоугольник 9" o:spid="_x0000_s1026" style="position:absolute;margin-left:193.65pt;margin-top:2.2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" fillcolor="#4f81bd [3204]" strokecolor="#243f60 [1604]" strokeweight="2pt"/>
            </w:pict>
          </mc:Fallback>
        </mc:AlternateContent>
      </w:r>
      <w:r>
        <w:rPr>
          <w:rFonts w:hAnsi="Times New Roman" w:cs="Times New Roman"/>
          <w:color w:val="000000"/>
          <w:sz w:val="16"/>
          <w:szCs w:val="24"/>
          <w:lang w:val="ru-RU"/>
        </w:rPr>
        <w:t xml:space="preserve">                                                                                                     </w:t>
      </w:r>
      <w:r w:rsidR="00745D1D" w:rsidRPr="00745D1D">
        <w:rPr>
          <w:rFonts w:hAnsi="Times New Roman" w:cs="Times New Roman"/>
          <w:color w:val="000000"/>
          <w:sz w:val="16"/>
          <w:szCs w:val="24"/>
          <w:lang w:val="ru-RU"/>
        </w:rPr>
        <w:t>Начало 2023/2024</w:t>
      </w:r>
      <w:r>
        <w:rPr>
          <w:rFonts w:hAnsi="Times New Roman" w:cs="Times New Roman"/>
          <w:color w:val="000000"/>
          <w:sz w:val="16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16"/>
          <w:szCs w:val="24"/>
          <w:lang w:val="ru-RU"/>
        </w:rPr>
        <w:t>уч.г</w:t>
      </w:r>
      <w:proofErr w:type="spellEnd"/>
      <w:r>
        <w:rPr>
          <w:rFonts w:hAnsi="Times New Roman" w:cs="Times New Roman"/>
          <w:color w:val="000000"/>
          <w:sz w:val="16"/>
          <w:szCs w:val="24"/>
          <w:lang w:val="ru-RU"/>
        </w:rPr>
        <w:t xml:space="preserve">.     -   </w:t>
      </w:r>
      <w:r>
        <w:rPr>
          <w:rFonts w:hAnsi="Times New Roman" w:cs="Times New Roman"/>
          <w:b/>
          <w:color w:val="000000"/>
          <w:sz w:val="16"/>
          <w:szCs w:val="24"/>
          <w:lang w:val="ru-RU"/>
        </w:rPr>
        <w:t>200</w:t>
      </w:r>
      <w:r w:rsidR="0001062F">
        <w:rPr>
          <w:rFonts w:hAnsi="Times New Roman" w:cs="Times New Roman"/>
          <w:b/>
          <w:color w:val="000000"/>
          <w:sz w:val="16"/>
          <w:szCs w:val="24"/>
          <w:lang w:val="ru-RU"/>
        </w:rPr>
        <w:t xml:space="preserve"> человек</w:t>
      </w:r>
      <w:r w:rsidRPr="00C60F19">
        <w:rPr>
          <w:rFonts w:hAnsi="Times New Roman" w:cs="Times New Roman"/>
          <w:b/>
          <w:color w:val="000000"/>
          <w:sz w:val="16"/>
          <w:szCs w:val="24"/>
          <w:lang w:val="ru-RU"/>
        </w:rPr>
        <w:tab/>
      </w:r>
      <w:r w:rsidRPr="00C60F19">
        <w:rPr>
          <w:rFonts w:hAnsi="Times New Roman" w:cs="Times New Roman"/>
          <w:b/>
          <w:color w:val="000000"/>
          <w:sz w:val="16"/>
          <w:szCs w:val="24"/>
          <w:lang w:val="ru-RU"/>
        </w:rPr>
        <w:tab/>
      </w:r>
    </w:p>
    <w:p w:rsidR="00C60F19" w:rsidRPr="00C60F19" w:rsidRDefault="00C60F19" w:rsidP="00C60F19">
      <w:pPr>
        <w:tabs>
          <w:tab w:val="left" w:pos="1896"/>
          <w:tab w:val="center" w:pos="4423"/>
          <w:tab w:val="left" w:pos="4797"/>
          <w:tab w:val="left" w:pos="8052"/>
        </w:tabs>
        <w:ind w:right="180"/>
        <w:rPr>
          <w:rFonts w:hAnsi="Times New Roman" w:cs="Times New Roman"/>
          <w:b/>
          <w:color w:val="000000"/>
          <w:sz w:val="16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16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2491552</wp:posOffset>
                </wp:positionH>
                <wp:positionV relativeFrom="paragraph">
                  <wp:posOffset>42179</wp:posOffset>
                </wp:positionV>
                <wp:extent cx="51515" cy="45719"/>
                <wp:effectExtent l="0" t="0" r="24765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DEE65" id="Прямоугольник 11" o:spid="_x0000_s1026" style="position:absolute;margin-left:196.2pt;margin-top:3.3pt;width:4.0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" fillcolor="#c0504d [3205]" strokecolor="#622423 [1605]" strokeweight="2pt"/>
            </w:pict>
          </mc:Fallback>
        </mc:AlternateContent>
      </w:r>
      <w:r>
        <w:rPr>
          <w:rFonts w:hAnsi="Times New Roman" w:cs="Times New Roman"/>
          <w:color w:val="000000"/>
          <w:sz w:val="16"/>
          <w:szCs w:val="24"/>
          <w:lang w:val="ru-RU"/>
        </w:rPr>
        <w:t xml:space="preserve">                                                                                                       Конец 2023/2024 </w:t>
      </w:r>
      <w:proofErr w:type="spellStart"/>
      <w:r>
        <w:rPr>
          <w:rFonts w:hAnsi="Times New Roman" w:cs="Times New Roman"/>
          <w:color w:val="000000"/>
          <w:sz w:val="16"/>
          <w:szCs w:val="24"/>
          <w:lang w:val="ru-RU"/>
        </w:rPr>
        <w:t>уч.г</w:t>
      </w:r>
      <w:proofErr w:type="spellEnd"/>
      <w:r>
        <w:rPr>
          <w:rFonts w:hAnsi="Times New Roman" w:cs="Times New Roman"/>
          <w:color w:val="000000"/>
          <w:sz w:val="16"/>
          <w:szCs w:val="24"/>
          <w:lang w:val="ru-RU"/>
        </w:rPr>
        <w:t xml:space="preserve">.    -    </w:t>
      </w:r>
      <w:r>
        <w:rPr>
          <w:rFonts w:hAnsi="Times New Roman" w:cs="Times New Roman"/>
          <w:b/>
          <w:color w:val="000000"/>
          <w:sz w:val="16"/>
          <w:szCs w:val="24"/>
          <w:lang w:val="ru-RU"/>
        </w:rPr>
        <w:t>192</w:t>
      </w:r>
      <w:r w:rsidR="0001062F">
        <w:rPr>
          <w:rFonts w:hAnsi="Times New Roman" w:cs="Times New Roman"/>
          <w:b/>
          <w:color w:val="000000"/>
          <w:sz w:val="16"/>
          <w:szCs w:val="24"/>
          <w:lang w:val="ru-RU"/>
        </w:rPr>
        <w:t xml:space="preserve"> человек</w:t>
      </w:r>
      <w:r w:rsidRPr="00C60F19">
        <w:rPr>
          <w:rFonts w:hAnsi="Times New Roman" w:cs="Times New Roman"/>
          <w:b/>
          <w:color w:val="000000"/>
          <w:sz w:val="16"/>
          <w:szCs w:val="24"/>
          <w:lang w:val="ru-RU"/>
        </w:rPr>
        <w:tab/>
      </w:r>
      <w:r w:rsidRPr="00C60F19">
        <w:rPr>
          <w:rFonts w:hAnsi="Times New Roman" w:cs="Times New Roman"/>
          <w:b/>
          <w:color w:val="000000"/>
          <w:sz w:val="16"/>
          <w:szCs w:val="24"/>
          <w:lang w:val="ru-RU"/>
        </w:rPr>
        <w:tab/>
      </w:r>
    </w:p>
    <w:p w:rsidR="00B54579" w:rsidRPr="00C60F19" w:rsidRDefault="00B54579">
      <w:pPr>
        <w:rPr>
          <w:lang w:val="ru-RU"/>
        </w:rPr>
      </w:pP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1.5.2. Контингент учеников,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состоит из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 xml:space="preserve"> 192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человек,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54579" w:rsidRDefault="006D2E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0F19">
        <w:rPr>
          <w:rFonts w:hAnsi="Times New Roman" w:cs="Times New Roman"/>
          <w:color w:val="000000"/>
          <w:sz w:val="24"/>
          <w:szCs w:val="24"/>
          <w:lang w:val="ru-RU"/>
        </w:rPr>
        <w:t>детей, н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ормально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развивающихся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 —</w:t>
      </w:r>
      <w:r w:rsidR="009134FB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9134FB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Default="006D2EC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детей-инвалидов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9134FB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0F19" w:rsidRPr="00C60F19" w:rsidRDefault="006D2ECD" w:rsidP="00C60F1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детей с ОВЗ —</w:t>
      </w:r>
      <w:r w:rsidR="009134FB">
        <w:rPr>
          <w:rFonts w:hAnsi="Times New Roman" w:cs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Основные позиции программы развития школы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отчетный год: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1.6.1. Приоритетные направления:</w:t>
      </w:r>
    </w:p>
    <w:p w:rsidR="00B54579" w:rsidRPr="006D2ECD" w:rsidRDefault="006D2E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применение ФООП при разработке ООП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образовательного процесса;</w:t>
      </w:r>
    </w:p>
    <w:p w:rsidR="00B54579" w:rsidRPr="006D2ECD" w:rsidRDefault="006D2EC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внутренний мониторинг условий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показателям;</w:t>
      </w:r>
    </w:p>
    <w:p w:rsidR="00B54579" w:rsidRPr="00A13C20" w:rsidRDefault="006D2ECD" w:rsidP="00A13C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13C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4579" w:rsidRDefault="006D2EC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усиление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A545C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Основополагающие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579" w:rsidRDefault="00C370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Start"/>
      <w:r w:rsidR="006D2ECD">
        <w:rPr>
          <w:rFonts w:hAnsi="Times New Roman" w:cs="Times New Roman"/>
          <w:color w:val="000000"/>
          <w:sz w:val="24"/>
          <w:szCs w:val="24"/>
        </w:rPr>
        <w:t>оздание</w:t>
      </w:r>
      <w:proofErr w:type="spellEnd"/>
      <w:r w:rsidR="006D2E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ECD">
        <w:rPr>
          <w:rFonts w:hAnsi="Times New Roman" w:cs="Times New Roman"/>
          <w:color w:val="000000"/>
          <w:sz w:val="24"/>
          <w:szCs w:val="24"/>
        </w:rPr>
        <w:t>единого</w:t>
      </w:r>
      <w:proofErr w:type="spellEnd"/>
      <w:r w:rsidR="006D2E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ECD">
        <w:rPr>
          <w:rFonts w:hAnsi="Times New Roman" w:cs="Times New Roman"/>
          <w:color w:val="000000"/>
          <w:sz w:val="24"/>
          <w:szCs w:val="24"/>
        </w:rPr>
        <w:t>образовательного</w:t>
      </w:r>
      <w:proofErr w:type="spellEnd"/>
      <w:r w:rsidR="006D2E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ECD">
        <w:rPr>
          <w:rFonts w:hAnsi="Times New Roman" w:cs="Times New Roman"/>
          <w:color w:val="000000"/>
          <w:sz w:val="24"/>
          <w:szCs w:val="24"/>
        </w:rPr>
        <w:t>пространства</w:t>
      </w:r>
      <w:proofErr w:type="spellEnd"/>
      <w:r w:rsidR="006D2ECD"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Pr="006D2ECD" w:rsidRDefault="006D2EC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расширение образовательных возможностей для учащихся через</w:t>
      </w:r>
      <w:r w:rsidR="000A545C">
        <w:rPr>
          <w:rFonts w:hAnsi="Times New Roman" w:cs="Times New Roman"/>
          <w:color w:val="000000"/>
          <w:sz w:val="24"/>
          <w:szCs w:val="24"/>
          <w:lang w:val="ru-RU"/>
        </w:rPr>
        <w:t xml:space="preserve"> вариативность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образования;</w:t>
      </w:r>
    </w:p>
    <w:p w:rsidR="000A545C" w:rsidRDefault="000A545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качества знаний обучающихся, так как качество образования- главное конкурентное преимущество школы;</w:t>
      </w:r>
    </w:p>
    <w:p w:rsidR="000A545C" w:rsidRPr="006D2ECD" w:rsidRDefault="000A545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 высокого уровня социализации учащихся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1.7. Структура управления, включая контактную информацию ответственных лиц: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Единоличный исполнительный орган: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Албогачиева</w:t>
      </w:r>
      <w:proofErr w:type="spellEnd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 Фатима Магомедовна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телефон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7 (928) 7940508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Коллегиальные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3"/>
        <w:gridCol w:w="4674"/>
        <w:gridCol w:w="1470"/>
      </w:tblGrid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C370A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Лидия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Мажитовна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C370AE" w:rsidP="00C370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8928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6963508</w:t>
            </w:r>
          </w:p>
        </w:tc>
      </w:tr>
      <w:tr w:rsidR="00B54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C370A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Албогачиева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Фатима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C370AE">
            <w:pPr>
              <w:rPr>
                <w:lang w:val="ru-RU"/>
              </w:rPr>
            </w:pPr>
            <w:r>
              <w:rPr>
                <w:lang w:val="ru-RU"/>
              </w:rPr>
              <w:t>89287940508</w:t>
            </w:r>
          </w:p>
        </w:tc>
      </w:tr>
      <w:tr w:rsidR="00B54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6D2EC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="00C3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Султыгова</w:t>
            </w:r>
            <w:proofErr w:type="spellEnd"/>
            <w:r w:rsidR="00C3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Лейла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C370AE">
            <w:pPr>
              <w:rPr>
                <w:lang w:val="ru-RU"/>
              </w:rPr>
            </w:pPr>
            <w:r>
              <w:rPr>
                <w:lang w:val="ru-RU"/>
              </w:rPr>
              <w:t>89888087772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6D2E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Чемурзиев</w:t>
            </w:r>
            <w:proofErr w:type="spellEnd"/>
            <w:r w:rsidR="00C3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Адам </w:t>
            </w:r>
            <w:proofErr w:type="spellStart"/>
            <w:r w:rsidR="00C3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Абуязитович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C370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89626479000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самоуправления: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совет родителей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1.8. Наличие сайта школы: </w:t>
      </w:r>
      <w:hyperlink r:id="rId8" w:tgtFrame="_blank" w:history="1">
        <w:proofErr w:type="spellStart"/>
        <w:r w:rsid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shkola</w:t>
        </w:r>
        <w:proofErr w:type="spellEnd"/>
        <w:r w:rsidR="00C370AE" w:rsidRP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16</w:t>
        </w:r>
        <w:proofErr w:type="spellStart"/>
        <w:r w:rsid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nazran</w:t>
        </w:r>
        <w:proofErr w:type="spellEnd"/>
        <w:r w:rsidR="00C370AE" w:rsidRP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-</w:t>
        </w:r>
        <w:r w:rsid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r</w:t>
        </w:r>
        <w:r w:rsidR="00C370AE" w:rsidRP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26.</w:t>
        </w:r>
        <w:proofErr w:type="spellStart"/>
        <w:r w:rsid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gosweb</w:t>
        </w:r>
        <w:proofErr w:type="spellEnd"/>
        <w:r w:rsidR="00C370AE" w:rsidRP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gosuslugi</w:t>
        </w:r>
        <w:proofErr w:type="spellEnd"/>
        <w:r w:rsidR="00C370AE" w:rsidRP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C370AE"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ru</w:t>
        </w:r>
        <w:proofErr w:type="spellEnd"/>
      </w:hyperlink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1.9. Контактная информация: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 </w:t>
      </w:r>
      <w:proofErr w:type="spell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Албогачиева</w:t>
      </w:r>
      <w:proofErr w:type="spellEnd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 Фатима Магомедовна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— телефон 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89287940508,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</w:t>
      </w:r>
      <w:proofErr w:type="spell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Марзиева</w:t>
      </w:r>
      <w:proofErr w:type="spellEnd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 Лидия </w:t>
      </w:r>
      <w:proofErr w:type="spellStart"/>
      <w:proofErr w:type="gram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Мажитовна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proofErr w:type="gram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89286963508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C370AE" w:rsidRPr="00C370AE">
        <w:rPr>
          <w:lang w:val="ru-RU"/>
        </w:rPr>
        <w:t xml:space="preserve"> </w:t>
      </w:r>
      <w:r w:rsidR="00C370AE" w:rsidRPr="00C370AE">
        <w:rPr>
          <w:rFonts w:hAnsi="Times New Roman" w:cs="Times New Roman"/>
          <w:color w:val="000000"/>
          <w:sz w:val="24"/>
          <w:szCs w:val="24"/>
          <w:lang w:val="ru-RU"/>
        </w:rPr>
        <w:t>nachalnaya16@mail.ru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почтовый адрес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: 386132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Республика Ингушетия, </w:t>
      </w:r>
      <w:proofErr w:type="spell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Гамурзиевский</w:t>
      </w:r>
      <w:proofErr w:type="spellEnd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тер.округ</w:t>
      </w:r>
      <w:proofErr w:type="spellEnd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ул.Албогачиева</w:t>
      </w:r>
      <w:proofErr w:type="spellEnd"/>
      <w:r w:rsidR="00C370AE">
        <w:rPr>
          <w:rFonts w:hAnsi="Times New Roman" w:cs="Times New Roman"/>
          <w:color w:val="000000"/>
          <w:sz w:val="24"/>
          <w:szCs w:val="24"/>
          <w:lang w:val="ru-RU"/>
        </w:rPr>
        <w:t xml:space="preserve"> 96.</w:t>
      </w: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образовательной деятельности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Характеристика образовательных программ: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основные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C370AE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х классах проходило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ООП, разработанным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обновленным ФГОС НОО. Мониторинг показал, что обучающиеся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почувствовали переход. 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тематическое планирование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так как планируемые результаты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ФГОС стали конкретнее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ними удобнее работать.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2"/>
        <w:gridCol w:w="2708"/>
        <w:gridCol w:w="1752"/>
        <w:gridCol w:w="1835"/>
        <w:gridCol w:w="1120"/>
      </w:tblGrid>
      <w:tr w:rsidR="00B54579" w:rsidTr="00301356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B54579" w:rsidTr="00301356"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6D2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НОО, утв. приказом </w:t>
            </w:r>
            <w:proofErr w:type="spellStart"/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31.05.2021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286).</w:t>
            </w:r>
          </w:p>
          <w:p w:rsidR="00B54579" w:rsidRPr="006D2ECD" w:rsidRDefault="006D2EC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НОО, утв. приказом </w:t>
            </w:r>
            <w:proofErr w:type="spellStart"/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06.10.2009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373)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4579" w:rsidTr="00301356"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Физкультурно-спортивная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  <w:proofErr w:type="spellEnd"/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Белая Ладья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05452E" w:rsidRDefault="0005452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54579" w:rsidTr="0030135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05452E" w:rsidRDefault="0005452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54579" w:rsidTr="0030135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Стартовый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r>
              <w:rPr>
                <w:lang w:val="ru-RU"/>
              </w:rPr>
              <w:t>Хореографический кружок «Мир танца»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301356" w:rsidRDefault="0030135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54579" w:rsidTr="0030135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0545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Туристско-краеведческая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356" w:rsidRPr="00301356" w:rsidRDefault="00301356">
            <w:pPr>
              <w:rPr>
                <w:lang w:val="ru-RU"/>
              </w:rPr>
            </w:pPr>
            <w:r>
              <w:rPr>
                <w:lang w:val="ru-RU"/>
              </w:rPr>
              <w:t>Базовый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C370AE" w:rsidRDefault="000545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край родной»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4579" w:rsidTr="0030135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301356" w:rsidRDefault="00301356">
            <w:pPr>
              <w:rPr>
                <w:lang w:val="ru-RU"/>
              </w:rPr>
            </w:pPr>
            <w:r>
              <w:rPr>
                <w:lang w:val="ru-RU"/>
              </w:rPr>
              <w:t>Стартовый</w:t>
            </w: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4579" w:rsidTr="00301356"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301356" w:rsidRDefault="00301356">
            <w:pPr>
              <w:rPr>
                <w:lang w:val="ru-RU"/>
              </w:rPr>
            </w:pPr>
            <w:r>
              <w:rPr>
                <w:lang w:val="ru-RU"/>
              </w:rPr>
              <w:t>Продвинутый</w:t>
            </w:r>
          </w:p>
        </w:tc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4579" w:rsidTr="00301356">
        <w:tc>
          <w:tcPr>
            <w:tcW w:w="17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 w:rsidP="0005452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990E76" w:rsidRDefault="006D2ECD">
      <w:pPr>
        <w:rPr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Дополнительные образовательные услуги: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интересами обучающихся, запросами родителей, возможностями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материальной базой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периоде школа предлагала</w:t>
      </w:r>
      <w:r w:rsidR="0030135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общеразвивающих программ</w:t>
      </w:r>
      <w:r w:rsidR="000545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0E76">
        <w:rPr>
          <w:rFonts w:hAnsi="Times New Roman" w:cs="Times New Roman"/>
          <w:color w:val="000000"/>
          <w:sz w:val="24"/>
          <w:szCs w:val="24"/>
          <w:lang w:val="ru-RU"/>
        </w:rPr>
        <w:t>на бюджетной основе.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2.3. Организация изучения иностранных языков: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рамках основных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программ 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обучение:</w:t>
      </w:r>
    </w:p>
    <w:p w:rsidR="00B54579" w:rsidRDefault="006D2EC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2-го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-й класс;</w:t>
      </w:r>
    </w:p>
    <w:p w:rsidR="006B3B82" w:rsidRPr="006D2ECD" w:rsidRDefault="006B3B82" w:rsidP="006B3B8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B3B82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Основное внимание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уделялось выработке навыков устной речи, пополнению словарного запаса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Закрепление полученных знаний, развитие разговорной речи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Реализация прав детей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родном (нерусском) языке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изучение родного языка: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 языке Российской Федерации.</w:t>
      </w:r>
    </w:p>
    <w:p w:rsidR="006B3B82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языка входит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планы 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начальных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 общего образования.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Обучающиеся изучают родной язык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 xml:space="preserve"> и родную литературу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рамках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>Ингушский язык и ингушская литература»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начальной 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Образовательные технологии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обучения, используемые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деятельности: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динамикой развития системы образования, запросами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</w:t>
      </w:r>
      <w:r w:rsidR="006B3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9"/>
        <w:gridCol w:w="3488"/>
      </w:tblGrid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 сотрудничества;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ИКТ-технологии;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проектного обучения;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проблемного обучения;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тестовые;</w:t>
            </w:r>
          </w:p>
          <w:p w:rsidR="00B54579" w:rsidRDefault="006D2EC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лекционно-семинарской зачетной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проблемный;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исследовательский;</w:t>
            </w:r>
          </w:p>
          <w:p w:rsidR="00B54579" w:rsidRDefault="006D2EC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Основные направления воспитательной деятельности: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воспитательную работу школа ведет через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 общего образования. Воспитательная работа школы охватывает все направления развития личности обучающихся, заявленные ФГОС начального</w:t>
      </w:r>
      <w:r w:rsidR="00EE70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образования.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ним относят спортивно-оздоровительное, социальное, 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духовно-нравственное, общекультурное.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702F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школа проводила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изучение государственных символов России.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воспитания НОО</w:t>
      </w:r>
      <w:r w:rsidR="00EE702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ООО  включили</w:t>
      </w:r>
      <w:proofErr w:type="gram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ключевое общешкольное дело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церемонию поднятия Государственного флага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исполнения Государственного гимна России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изложенными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письме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15.04.2022 № СК-295/06,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Стандартом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06.06.2022.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отчетном году школа </w:t>
      </w:r>
      <w:r w:rsidR="00EE702F">
        <w:rPr>
          <w:rFonts w:hAnsi="Times New Roman" w:cs="Times New Roman"/>
          <w:color w:val="000000"/>
          <w:sz w:val="24"/>
          <w:szCs w:val="24"/>
          <w:lang w:val="ru-RU"/>
        </w:rPr>
        <w:t>продолжила реализацию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</w:t>
      </w:r>
      <w:r w:rsidR="00EE702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важном»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15.08.2022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03-1190.</w:t>
      </w:r>
    </w:p>
    <w:p w:rsidR="00482BFB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2BFB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="00EE70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2BFB">
        <w:rPr>
          <w:rFonts w:hAnsi="Times New Roman" w:cs="Times New Roman"/>
          <w:color w:val="000000"/>
          <w:sz w:val="24"/>
          <w:szCs w:val="24"/>
          <w:lang w:val="ru-RU"/>
        </w:rPr>
        <w:t>год указом президента Российской Федерации Владимира Владимировича Путина объявлен годом семьи. В школе проходили информационные часы «Семья-начало всех начал», разбирали пословицы и поговорки о семье, смотрели тематические видеоролики о том, что важно и необходимо для мира и взаимопонимания в семье, рассуждали о том, какие традиции существуют в их семье, какие семейные ценности они считают самыми главными для счастливой и крепкой семьи, также о том, как важно знать историю своей семьи и своих предков.</w:t>
      </w:r>
    </w:p>
    <w:p w:rsidR="00482BFB" w:rsidRDefault="00482B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воспитательных мероприятий продолжиться в первой половине 2024/2025 учебного года. 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Виды внеклассной, внеурочной деятельности: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виды работы определяются планами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курсов внеурочной деятельности начального</w:t>
      </w:r>
      <w:r w:rsidR="00482B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8"/>
        <w:gridCol w:w="6369"/>
      </w:tblGrid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B54579" w:rsidRP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Pr="006D2ECD" w:rsidRDefault="006D2EC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документации;</w:t>
            </w:r>
          </w:p>
          <w:p w:rsidR="00B54579" w:rsidRDefault="006D2EC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4579" w:rsidRPr="006D2ECD" w:rsidRDefault="006D2EC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 реализации образовательной программы</w:t>
            </w:r>
          </w:p>
        </w:tc>
      </w:tr>
      <w:tr w:rsidR="00B54579" w:rsidRP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Pr="006D2ECD" w:rsidRDefault="006D2EC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кружки, факультативы, ученические научные общества;</w:t>
            </w:r>
          </w:p>
          <w:p w:rsidR="00B54579" w:rsidRPr="006D2ECD" w:rsidRDefault="006D2EC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начальной школы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6D2EC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B54579" w:rsidRDefault="006D2EC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городские и всероссийские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482BFB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2.8. Научные общества, творческие объединения, кружки, секции: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рамках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образования.</w:t>
      </w:r>
      <w:r w:rsidRPr="006D2ECD">
        <w:rPr>
          <w:lang w:val="ru-RU"/>
        </w:rPr>
        <w:br/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полным перечнем детских сообществ можете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</w:t>
      </w:r>
      <w:r w:rsidR="00482B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9" w:tgtFrame="_blank" w:history="1">
        <w:proofErr w:type="spellStart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shkola</w:t>
        </w:r>
        <w:proofErr w:type="spellEnd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16</w:t>
        </w:r>
        <w:proofErr w:type="spellStart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nazran</w:t>
        </w:r>
        <w:proofErr w:type="spellEnd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-</w:t>
        </w:r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r</w:t>
        </w:r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26.</w:t>
        </w:r>
        <w:proofErr w:type="spellStart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gosweb</w:t>
        </w:r>
        <w:proofErr w:type="spellEnd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.</w:t>
        </w:r>
        <w:proofErr w:type="spellStart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gosuslugi</w:t>
        </w:r>
        <w:proofErr w:type="spellEnd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.</w:t>
        </w:r>
        <w:proofErr w:type="spellStart"/>
        <w:r w:rsidR="00482BFB" w:rsidRPr="00482BFB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ru</w:t>
        </w:r>
        <w:proofErr w:type="spellEnd"/>
      </w:hyperlink>
      <w:r w:rsidR="00482BFB">
        <w:rPr>
          <w:lang w:val="ru-RU"/>
        </w:rPr>
        <w:t>.</w:t>
      </w:r>
    </w:p>
    <w:p w:rsidR="00D953EB" w:rsidRPr="00ED6AD6" w:rsidRDefault="006D2ECD" w:rsidP="00D953EB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2.9. Организация специализированной (коррекционной) помощи детям,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детям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ограниченными возможностями здоровья: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На основании медицинского заключения и заявления родителей в школе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организовано индивидуальное обучение на дому учащихся 1-4 классов (12 человек). По АООП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НОО с ОВЗ. Организация образовательного процесса обучения на дому регламентируются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учебным планом, расписанием занятий, разработан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ыми учителями и утвержде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ными директором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школы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Занятия проводятся на дому по желанию и согласию родителей и детей, согласно расписанию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Посещение школы учащимися даёт возможность общения им с другими детьми, способствует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успешной социализации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Учащиеся прошли ПМПК, в соответствии которого определены варианты АООП Учебный план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выстроен по локальному акту ОУ, где определено количество часов для каждого уровня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Индивидуальное обучение на дому обеспечивает выполнение больными детьми образовательного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стандарта, педагоги активизируют деятельность учащихся с целью освоения ими образовательной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программы за относительно короткий промежуток времени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Для данной группы есть: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высококвалифицированные специалисты: педагог – психолог, учитель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логопед.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Классы скомплектованы в соответствии с требованиями СП 2.4.3548-20 и состоят из</w:t>
      </w:r>
      <w:r w:rsidR="00ED6A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953EB" w:rsidRPr="00ED6AD6">
        <w:rPr>
          <w:rFonts w:hAnsi="Times New Roman" w:cs="Times New Roman"/>
          <w:bCs/>
          <w:color w:val="000000"/>
          <w:sz w:val="24"/>
          <w:szCs w:val="24"/>
          <w:lang w:val="ru-RU"/>
        </w:rPr>
        <w:t>нормально развивающихся детей и детей с ОВЗ и инвалидностью.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2.10. Характеристика внутренней системы оценки качества образования школы: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регулирует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школы.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рамках ВСОКО оценивается качество образовательных программ, качество условий реализации образовательных программ, качество образовательных результатов обучающихся, удовлетворенность потребителей качеством образования</w:t>
      </w:r>
      <w:r w:rsidR="00836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Режим работы: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школа работает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режиме шестидневной учебной недели,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6B20">
        <w:rPr>
          <w:rFonts w:hAnsi="Times New Roman" w:cs="Times New Roman"/>
          <w:color w:val="000000"/>
          <w:sz w:val="24"/>
          <w:szCs w:val="24"/>
          <w:lang w:val="ru-RU"/>
        </w:rPr>
        <w:t xml:space="preserve">одну смену.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занятий для обучающихся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гигиеническими нормативами. Конкретную длительность уроков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отражают в расписании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приказах директора школы.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Учебные периоды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периоды отдыха содержат календарные учебные графики.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Учебно-материальная база, благоустройство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оснащенность: </w:t>
      </w:r>
      <w:r w:rsidR="00836B20" w:rsidRPr="00836B20">
        <w:rPr>
          <w:rFonts w:hAnsi="Times New Roman" w:cs="Times New Roman"/>
          <w:bCs/>
          <w:color w:val="000000"/>
          <w:sz w:val="24"/>
          <w:szCs w:val="24"/>
          <w:lang w:val="ru-RU"/>
        </w:rPr>
        <w:t>в 2023 году</w:t>
      </w:r>
      <w:r w:rsidR="00836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D26C4" w:rsidRPr="004D26C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рамках госпрограммы </w:t>
      </w:r>
      <w:r w:rsidR="00990E76">
        <w:rPr>
          <w:rFonts w:hAnsi="Times New Roman" w:cs="Times New Roman"/>
          <w:bCs/>
          <w:color w:val="000000"/>
          <w:sz w:val="24"/>
          <w:szCs w:val="24"/>
          <w:lang w:val="ru-RU"/>
        </w:rPr>
        <w:t>капитально</w:t>
      </w:r>
      <w:r w:rsidR="004D26C4">
        <w:rPr>
          <w:rFonts w:hAnsi="Times New Roman" w:cs="Times New Roman"/>
          <w:color w:val="000000"/>
          <w:sz w:val="24"/>
          <w:szCs w:val="24"/>
          <w:lang w:val="ru-RU"/>
        </w:rPr>
        <w:t xml:space="preserve"> отремонтирована школа. Школа </w:t>
      </w:r>
      <w:r w:rsidR="00697126">
        <w:rPr>
          <w:rFonts w:hAnsi="Times New Roman" w:cs="Times New Roman"/>
          <w:color w:val="000000"/>
          <w:sz w:val="24"/>
          <w:szCs w:val="24"/>
          <w:lang w:val="ru-RU"/>
        </w:rPr>
        <w:t xml:space="preserve">не в полном объеме </w:t>
      </w:r>
      <w:r w:rsidR="004D26C4">
        <w:rPr>
          <w:rFonts w:hAnsi="Times New Roman" w:cs="Times New Roman"/>
          <w:color w:val="000000"/>
          <w:sz w:val="24"/>
          <w:szCs w:val="24"/>
          <w:lang w:val="ru-RU"/>
        </w:rPr>
        <w:t>имеет базу для осуществления образовательной деятельности. Уроки физкультуры</w:t>
      </w:r>
      <w:r w:rsidR="00697126">
        <w:rPr>
          <w:rFonts w:hAnsi="Times New Roman" w:cs="Times New Roman"/>
          <w:color w:val="000000"/>
          <w:sz w:val="24"/>
          <w:szCs w:val="24"/>
          <w:lang w:val="ru-RU"/>
        </w:rPr>
        <w:t xml:space="preserve">, как и прежде, </w:t>
      </w:r>
      <w:r w:rsidR="004D26C4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проходят в приспособленном помещении, отсутствует актовый зал, гардеробная.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полным перечнем оснащения можно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школы </w:t>
      </w:r>
      <w:hyperlink r:id="rId10" w:tgtFrame="_blank" w:history="1">
        <w:proofErr w:type="spellStart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shkola</w:t>
        </w:r>
        <w:proofErr w:type="spellEnd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16</w:t>
        </w:r>
        <w:proofErr w:type="spellStart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nazran</w:t>
        </w:r>
        <w:proofErr w:type="spellEnd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-</w:t>
        </w:r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r</w:t>
        </w:r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26.</w:t>
        </w:r>
        <w:proofErr w:type="spellStart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gosweb</w:t>
        </w:r>
        <w:proofErr w:type="spellEnd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.</w:t>
        </w:r>
        <w:proofErr w:type="spellStart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gosuslugi</w:t>
        </w:r>
        <w:proofErr w:type="spellEnd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  <w:lang w:val="ru-RU"/>
          </w:rPr>
          <w:t>.</w:t>
        </w:r>
        <w:proofErr w:type="spellStart"/>
        <w:r w:rsidR="004D26C4" w:rsidRPr="004D26C4">
          <w:rPr>
            <w:rFonts w:ascii="Arial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ru</w:t>
        </w:r>
        <w:proofErr w:type="spellEnd"/>
      </w:hyperlink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ИТ-инфраструктура школы: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Для использования информационно-коммуникационных технологий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имеется соответствующее оборудование</w:t>
      </w:r>
      <w:r w:rsidR="004D26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65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2"/>
        <w:gridCol w:w="1438"/>
      </w:tblGrid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6D2ECD">
            <w:pPr>
              <w:rPr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персональные)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54579" w:rsidTr="004D26C4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Периферийные технические устройства: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мультимедиапроектор;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сканер;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принтер;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54579" w:rsidTr="004D26C4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интерактивные доски;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веб-камера;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цифровые видеокамеры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Локальная сеть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B54579" w:rsidTr="004D26C4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кабинеты, оснащенные компьютерами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4D26C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54579" w:rsidTr="004D26C4">
        <w:trPr>
          <w:trHeight w:val="2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745D1D" w:rsidRDefault="006D2ECD" w:rsidP="001A39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Условия для занятий физкультурой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спортом: </w:t>
      </w:r>
      <w:r w:rsidR="004D26C4" w:rsidRPr="004D26C4">
        <w:rPr>
          <w:rFonts w:hAnsi="Times New Roman" w:cs="Times New Roman"/>
          <w:bCs/>
          <w:color w:val="000000"/>
          <w:sz w:val="24"/>
          <w:szCs w:val="24"/>
          <w:lang w:val="ru-RU"/>
        </w:rPr>
        <w:t>занятия физической культуры проходят в приспособленном помещении</w:t>
      </w:r>
      <w:r w:rsidR="001A392E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="004D26C4" w:rsidRPr="004D26C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A392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необходимое оборудование имеется. 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Условия для досуговой деятельности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дополнительного образования: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периоде для участия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культурно-массовых, спортивно-оздоровительных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кружков созданы </w:t>
      </w:r>
      <w:r w:rsidR="00697126">
        <w:rPr>
          <w:rFonts w:hAnsi="Times New Roman" w:cs="Times New Roman"/>
          <w:color w:val="000000"/>
          <w:sz w:val="24"/>
          <w:szCs w:val="24"/>
          <w:lang w:val="ru-RU"/>
        </w:rPr>
        <w:t xml:space="preserve">из имеющихся возможностей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необходимые условия. 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2022/2023 учебном году стало возможным проводить массовые мероприятия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смешанными коллективами. Это позволило наблюдать динамику улучшения образовательных достижений обучающихся. Дети стали активнее демонстрировать познавательную активность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деятельности,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мероприятиях, спокойнее вести себя. Учителя отметили, что стало проще проводить занятия.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Для досуговой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1A392E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имеются: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579" w:rsidRDefault="006D2EC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актовый зал</w:t>
      </w:r>
    </w:p>
    <w:p w:rsidR="001A392E" w:rsidRPr="006D2ECD" w:rsidRDefault="001A392E" w:rsidP="001A39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Занятия досуговой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 организуются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</w:t>
      </w:r>
      <w:r w:rsidR="001A392E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учебных классах.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Организация летнего отдыха детей: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392E">
        <w:rPr>
          <w:rFonts w:hAnsi="Times New Roman" w:cs="Times New Roman"/>
          <w:color w:val="000000"/>
          <w:sz w:val="24"/>
          <w:szCs w:val="24"/>
          <w:lang w:val="ru-RU"/>
        </w:rPr>
        <w:t>01.06.2024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392E">
        <w:rPr>
          <w:rFonts w:hAnsi="Times New Roman" w:cs="Times New Roman"/>
          <w:color w:val="000000"/>
          <w:sz w:val="24"/>
          <w:szCs w:val="24"/>
          <w:lang w:val="ru-RU"/>
        </w:rPr>
        <w:t>30.07.2024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</w:t>
      </w:r>
      <w:r w:rsidR="001A392E">
        <w:rPr>
          <w:rFonts w:hAnsi="Times New Roman" w:cs="Times New Roman"/>
          <w:color w:val="000000"/>
          <w:sz w:val="24"/>
          <w:szCs w:val="24"/>
          <w:lang w:val="ru-RU"/>
        </w:rPr>
        <w:t>ы выездные лагеря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дневным пребыванием детей, срок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месяца.</w:t>
      </w:r>
    </w:p>
    <w:p w:rsidR="001A392E" w:rsidRPr="006D2ECD" w:rsidRDefault="006D2ECD" w:rsidP="001A39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Организация питания: </w:t>
      </w:r>
      <w:r w:rsidR="001A392E" w:rsidRPr="001A392E">
        <w:rPr>
          <w:rFonts w:hAnsi="Times New Roman" w:cs="Times New Roman"/>
          <w:bCs/>
          <w:color w:val="000000"/>
          <w:sz w:val="24"/>
          <w:szCs w:val="24"/>
          <w:lang w:val="ru-RU"/>
        </w:rPr>
        <w:t>учащиеся школы</w:t>
      </w:r>
      <w:r w:rsidR="001A3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A392E">
        <w:rPr>
          <w:rFonts w:hAnsi="Times New Roman" w:cs="Times New Roman"/>
          <w:color w:val="000000"/>
          <w:sz w:val="24"/>
          <w:szCs w:val="24"/>
          <w:lang w:val="ru-RU"/>
        </w:rPr>
        <w:t>обеспечены бесплатными завтраками за счет субсидий из федерального бюджета.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Бесплатным питанием обеспечены:</w:t>
      </w:r>
    </w:p>
    <w:p w:rsidR="00B54579" w:rsidRDefault="006D2EC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A392E">
        <w:rPr>
          <w:rFonts w:hAnsi="Times New Roman" w:cs="Times New Roman"/>
          <w:color w:val="000000"/>
          <w:sz w:val="24"/>
          <w:szCs w:val="24"/>
        </w:rPr>
        <w:t xml:space="preserve"> 183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Pr="006D2ECD" w:rsidRDefault="006D2EC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дети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многодетных семей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A7A2A">
        <w:rPr>
          <w:rFonts w:hAnsi="Times New Roman" w:cs="Times New Roman"/>
          <w:color w:val="000000"/>
          <w:sz w:val="24"/>
          <w:szCs w:val="24"/>
          <w:lang w:val="ru-RU"/>
        </w:rPr>
        <w:t xml:space="preserve"> 135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человек;</w:t>
      </w:r>
    </w:p>
    <w:p w:rsidR="00B54579" w:rsidRDefault="006D2EC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дети-инвалиды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AA7A2A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Default="006D2EC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дети с ОВЗ —</w:t>
      </w:r>
      <w:r w:rsidR="00AA7A2A">
        <w:rPr>
          <w:rFonts w:hAnsi="Times New Roman" w:cs="Times New Roman"/>
          <w:color w:val="000000"/>
          <w:sz w:val="24"/>
          <w:szCs w:val="24"/>
        </w:rPr>
        <w:t xml:space="preserve"> 10 </w:t>
      </w:r>
      <w:proofErr w:type="spellStart"/>
      <w:r w:rsidR="00AA7A2A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B638E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638E8" w:rsidRPr="00B638E8" w:rsidRDefault="00B638E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 – 4 человек;</w:t>
      </w:r>
    </w:p>
    <w:p w:rsidR="00B638E8" w:rsidRPr="00B638E8" w:rsidRDefault="00B638E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полусироты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4 человек;</w:t>
      </w:r>
    </w:p>
    <w:p w:rsidR="00B638E8" w:rsidRDefault="00B638E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опекаемы – 1 человек.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Контроль качества питания основан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принципах ХАССП.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Медицинское обслуживание обучающихся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обеспечивается </w:t>
      </w:r>
      <w:r w:rsidR="00FD005D">
        <w:rPr>
          <w:rFonts w:hAnsi="Times New Roman" w:cs="Times New Roman"/>
          <w:color w:val="000000"/>
          <w:sz w:val="24"/>
          <w:szCs w:val="24"/>
          <w:lang w:val="ru-RU"/>
        </w:rPr>
        <w:t xml:space="preserve">медицинский кабинет, медсестра.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осмотры детей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3.8. Обеспечение безопасности: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безопасность школы обеспечена государственной службой вневедомственной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договору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005D">
        <w:rPr>
          <w:rFonts w:hAnsi="Times New Roman" w:cs="Times New Roman"/>
          <w:color w:val="000000"/>
          <w:sz w:val="24"/>
          <w:szCs w:val="24"/>
          <w:lang w:val="ru-RU"/>
        </w:rPr>
        <w:t>22.12.2023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005D">
        <w:rPr>
          <w:rFonts w:hAnsi="Times New Roman" w:cs="Times New Roman"/>
          <w:color w:val="000000"/>
          <w:sz w:val="24"/>
          <w:szCs w:val="24"/>
          <w:lang w:val="ru-RU"/>
        </w:rPr>
        <w:t>62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Здание школы оборудовано:</w:t>
      </w:r>
    </w:p>
    <w:p w:rsidR="00B54579" w:rsidRDefault="006D2EC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кнопкой тревожной сигнализации;</w:t>
      </w:r>
    </w:p>
    <w:p w:rsidR="00B54579" w:rsidRPr="006D2ECD" w:rsidRDefault="006D2EC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прямой связью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пожарной частью;</w:t>
      </w:r>
    </w:p>
    <w:p w:rsidR="00B54579" w:rsidRDefault="006D2EC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противопожарным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Default="006D2EC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охранно-пожарной сигнализацией;</w:t>
      </w:r>
    </w:p>
    <w:p w:rsidR="00B54579" w:rsidRDefault="006D2EC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системой видеонаблюдения;</w:t>
      </w:r>
    </w:p>
    <w:p w:rsidR="00B54579" w:rsidRPr="006D2ECD" w:rsidRDefault="006D2EC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системой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управления доступом;</w:t>
      </w:r>
    </w:p>
    <w:p w:rsidR="00B54579" w:rsidRDefault="006D2EC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металлическими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дверьми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 территории школы имеются:</w:t>
      </w:r>
    </w:p>
    <w:p w:rsidR="00FD005D" w:rsidRPr="00FD005D" w:rsidRDefault="006D2ECD" w:rsidP="00745D1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005D">
        <w:rPr>
          <w:rFonts w:hAnsi="Times New Roman" w:cs="Times New Roman"/>
          <w:color w:val="000000"/>
          <w:sz w:val="24"/>
          <w:szCs w:val="24"/>
          <w:lang w:val="ru-RU"/>
        </w:rPr>
        <w:t>ограждение</w:t>
      </w:r>
      <w:r w:rsidR="00FD005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D0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4579" w:rsidRPr="00FD005D" w:rsidRDefault="006D2ECD" w:rsidP="00745D1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D005D">
        <w:rPr>
          <w:rFonts w:hAnsi="Times New Roman" w:cs="Times New Roman"/>
          <w:color w:val="000000"/>
          <w:sz w:val="24"/>
          <w:szCs w:val="24"/>
        </w:rPr>
        <w:t>уличное</w:t>
      </w:r>
      <w:proofErr w:type="spellEnd"/>
      <w:r w:rsidRPr="00FD005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005D">
        <w:rPr>
          <w:rFonts w:hAnsi="Times New Roman" w:cs="Times New Roman"/>
          <w:color w:val="000000"/>
          <w:sz w:val="24"/>
          <w:szCs w:val="24"/>
        </w:rPr>
        <w:t>освещение</w:t>
      </w:r>
      <w:proofErr w:type="spellEnd"/>
      <w:r w:rsidRPr="00FD005D"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Pr="006D2ECD" w:rsidRDefault="006D2EC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система видеонаблюдения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камеры наружного видеонаблюдения.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пропускной режимы.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2022 году обновлен паспорт антитеррористической безопасности.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целях отработки практических действий при возникновении чрезвычайных ситуаций два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год проводятся тренировки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эвакуации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персонала школы.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3.9. Условия для обучения детей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 возможностями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инвалидностью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разработано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индивидуальном обучении детей</w:t>
      </w:r>
      <w:r w:rsidR="00FD00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целью создания доступной среды для обучения детей:</w:t>
      </w:r>
    </w:p>
    <w:p w:rsidR="00FD005D" w:rsidRPr="00471678" w:rsidRDefault="00471678" w:rsidP="0047167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D005D" w:rsidRPr="00471678">
        <w:rPr>
          <w:rFonts w:hAnsi="Times New Roman" w:cs="Times New Roman"/>
          <w:color w:val="000000"/>
          <w:sz w:val="24"/>
          <w:szCs w:val="24"/>
          <w:lang w:val="ru-RU"/>
        </w:rPr>
        <w:t>в здании имеются пандусы и легко открываемые двери, зона отдыха хорошо оснащена.</w:t>
      </w:r>
      <w:r w:rsidRPr="004716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3.10. Кадровый состав: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высококвалифицированными педагогическими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руководящими кадрами.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штате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="00471678">
        <w:rPr>
          <w:rFonts w:hAnsi="Times New Roman" w:cs="Times New Roman"/>
          <w:color w:val="000000"/>
          <w:sz w:val="24"/>
          <w:szCs w:val="24"/>
        </w:rPr>
        <w:t xml:space="preserve"> 42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4716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579" w:rsidRDefault="006D2EC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71678"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Pr="00471678" w:rsidRDefault="006D2ECD" w:rsidP="00745D1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71678"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 w:rsidRPr="0047167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678"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 w:rsidRPr="00471678">
        <w:rPr>
          <w:rFonts w:hAnsi="Times New Roman" w:cs="Times New Roman"/>
          <w:color w:val="000000"/>
          <w:sz w:val="24"/>
          <w:szCs w:val="24"/>
        </w:rPr>
        <w:t> —</w:t>
      </w:r>
      <w:r w:rsidR="00471678" w:rsidRPr="0047167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1678" w:rsidRPr="00471678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471678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1678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Pr="00471678"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Default="0047167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учебно-</w:t>
      </w:r>
      <w:proofErr w:type="spellStart"/>
      <w:r w:rsidR="006D2ECD">
        <w:rPr>
          <w:rFonts w:hAnsi="Times New Roman" w:cs="Times New Roman"/>
          <w:color w:val="000000"/>
          <w:sz w:val="24"/>
          <w:szCs w:val="24"/>
        </w:rPr>
        <w:t>вспомогательный</w:t>
      </w:r>
      <w:proofErr w:type="spellEnd"/>
      <w:r w:rsidR="006D2EC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ECD"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 w:rsidR="006D2ECD"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 w:rsidR="006D2ECD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D2ECD"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 w:rsidR="006D2ECD">
        <w:rPr>
          <w:rFonts w:hAnsi="Times New Roman" w:cs="Times New Roman"/>
          <w:color w:val="000000"/>
          <w:sz w:val="24"/>
          <w:szCs w:val="24"/>
        </w:rPr>
        <w:t>.</w:t>
      </w:r>
    </w:p>
    <w:p w:rsidR="00471678" w:rsidRDefault="0047167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Обслуживающий персонал – 11 человек.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вакантных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нет.</w:t>
      </w:r>
    </w:p>
    <w:p w:rsidR="00B54579" w:rsidRDefault="0001062F">
      <w:pPr>
        <w:rPr>
          <w:lang w:val="ru-RU"/>
        </w:rPr>
      </w:pPr>
      <w:r>
        <w:rPr>
          <w:lang w:val="ru-RU"/>
        </w:rPr>
        <w:t>Возраст педагогического состава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1062F" w:rsidTr="0001062F">
        <w:tc>
          <w:tcPr>
            <w:tcW w:w="3081" w:type="dxa"/>
          </w:tcPr>
          <w:p w:rsidR="0001062F" w:rsidRPr="0001062F" w:rsidRDefault="0001062F">
            <w:pPr>
              <w:rPr>
                <w:b/>
                <w:lang w:val="ru-RU"/>
              </w:rPr>
            </w:pPr>
            <w:r w:rsidRPr="0001062F">
              <w:rPr>
                <w:b/>
                <w:lang w:val="ru-RU"/>
              </w:rPr>
              <w:t>Возраст</w:t>
            </w:r>
          </w:p>
        </w:tc>
        <w:tc>
          <w:tcPr>
            <w:tcW w:w="3081" w:type="dxa"/>
          </w:tcPr>
          <w:p w:rsidR="0001062F" w:rsidRPr="0001062F" w:rsidRDefault="0001062F">
            <w:pPr>
              <w:rPr>
                <w:b/>
                <w:lang w:val="ru-RU"/>
              </w:rPr>
            </w:pPr>
            <w:r w:rsidRPr="0001062F">
              <w:rPr>
                <w:b/>
                <w:lang w:val="ru-RU"/>
              </w:rPr>
              <w:t>2024</w:t>
            </w:r>
          </w:p>
        </w:tc>
        <w:tc>
          <w:tcPr>
            <w:tcW w:w="3081" w:type="dxa"/>
          </w:tcPr>
          <w:p w:rsidR="0001062F" w:rsidRPr="0001062F" w:rsidRDefault="0001062F">
            <w:pPr>
              <w:rPr>
                <w:b/>
                <w:lang w:val="ru-RU"/>
              </w:rPr>
            </w:pPr>
            <w:r w:rsidRPr="0001062F">
              <w:rPr>
                <w:b/>
                <w:lang w:val="ru-RU"/>
              </w:rPr>
              <w:t>2023</w:t>
            </w:r>
          </w:p>
        </w:tc>
      </w:tr>
      <w:tr w:rsidR="0001062F" w:rsidTr="0001062F"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Педагогов до 30 лет</w:t>
            </w:r>
          </w:p>
        </w:tc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62F" w:rsidTr="0001062F"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Педагогов от 31 года до 50 лет</w:t>
            </w:r>
          </w:p>
        </w:tc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1062F" w:rsidTr="0001062F"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Педагогов старше 50 лет</w:t>
            </w:r>
          </w:p>
        </w:tc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81" w:type="dxa"/>
          </w:tcPr>
          <w:p w:rsidR="0001062F" w:rsidRDefault="0001062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B54579" w:rsidRDefault="00B54579">
      <w:pPr>
        <w:rPr>
          <w:noProof/>
          <w:lang w:val="ru-RU" w:eastAsia="ru-RU"/>
        </w:rPr>
      </w:pPr>
    </w:p>
    <w:p w:rsidR="0001062F" w:rsidRDefault="0001062F">
      <w:pPr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062F" w:rsidRPr="0001062F" w:rsidRDefault="0001062F">
      <w:pPr>
        <w:rPr>
          <w:noProof/>
          <w:u w:val="single"/>
          <w:lang w:val="ru-RU" w:eastAsia="ru-RU"/>
        </w:rPr>
      </w:pPr>
      <w:r w:rsidRPr="0001062F">
        <w:rPr>
          <w:b/>
          <w:noProof/>
          <w:lang w:val="ru-RU" w:eastAsia="ru-RU"/>
        </w:rPr>
        <w:t>Первая категория</w:t>
      </w:r>
      <w:r>
        <w:rPr>
          <w:noProof/>
          <w:lang w:val="ru-RU" w:eastAsia="ru-RU"/>
        </w:rPr>
        <w:t xml:space="preserve"> – </w:t>
      </w:r>
      <w:r w:rsidRPr="0001062F">
        <w:rPr>
          <w:noProof/>
          <w:u w:val="single"/>
          <w:lang w:val="ru-RU" w:eastAsia="ru-RU"/>
        </w:rPr>
        <w:t>0 человек</w:t>
      </w:r>
    </w:p>
    <w:p w:rsidR="0001062F" w:rsidRPr="0001062F" w:rsidRDefault="0001062F">
      <w:pPr>
        <w:rPr>
          <w:noProof/>
          <w:u w:val="single"/>
          <w:lang w:val="ru-RU" w:eastAsia="ru-RU"/>
        </w:rPr>
      </w:pPr>
      <w:r w:rsidRPr="0001062F">
        <w:rPr>
          <w:b/>
          <w:noProof/>
          <w:lang w:val="ru-RU" w:eastAsia="ru-RU"/>
        </w:rPr>
        <w:t xml:space="preserve">Высшая категория </w:t>
      </w:r>
      <w:r>
        <w:rPr>
          <w:noProof/>
          <w:lang w:val="ru-RU" w:eastAsia="ru-RU"/>
        </w:rPr>
        <w:t xml:space="preserve">– </w:t>
      </w:r>
      <w:r w:rsidRPr="0001062F">
        <w:rPr>
          <w:noProof/>
          <w:u w:val="single"/>
          <w:lang w:val="ru-RU" w:eastAsia="ru-RU"/>
        </w:rPr>
        <w:t>11 человек</w:t>
      </w:r>
    </w:p>
    <w:p w:rsidR="0001062F" w:rsidRPr="0001062F" w:rsidRDefault="0001062F">
      <w:pPr>
        <w:rPr>
          <w:noProof/>
          <w:u w:val="single"/>
          <w:lang w:val="ru-RU" w:eastAsia="ru-RU"/>
        </w:rPr>
      </w:pPr>
      <w:r w:rsidRPr="0001062F">
        <w:rPr>
          <w:b/>
          <w:noProof/>
          <w:lang w:val="ru-RU" w:eastAsia="ru-RU"/>
        </w:rPr>
        <w:t>Без категории –</w:t>
      </w:r>
      <w:r>
        <w:rPr>
          <w:noProof/>
          <w:lang w:val="ru-RU" w:eastAsia="ru-RU"/>
        </w:rPr>
        <w:t xml:space="preserve"> </w:t>
      </w:r>
      <w:r w:rsidRPr="0001062F">
        <w:rPr>
          <w:noProof/>
          <w:u w:val="single"/>
          <w:lang w:val="ru-RU" w:eastAsia="ru-RU"/>
        </w:rPr>
        <w:t>11 человек</w:t>
      </w:r>
    </w:p>
    <w:p w:rsidR="0001062F" w:rsidRPr="0001062F" w:rsidRDefault="0001062F">
      <w:pPr>
        <w:rPr>
          <w:lang w:val="ru-RU"/>
        </w:rPr>
      </w:pP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Повышение квалификации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году прошли</w:t>
      </w:r>
      <w:r w:rsidR="00DE5106">
        <w:rPr>
          <w:rFonts w:hAnsi="Times New Roman" w:cs="Times New Roman"/>
          <w:color w:val="000000"/>
          <w:sz w:val="24"/>
          <w:szCs w:val="24"/>
          <w:lang w:val="ru-RU"/>
        </w:rPr>
        <w:t xml:space="preserve"> 11 педагогов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. Отдельные педагоги повысили квалификацию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нескольким программам.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1F5">
        <w:rPr>
          <w:rFonts w:hAnsi="Times New Roman" w:cs="Times New Roman"/>
          <w:color w:val="000000"/>
          <w:sz w:val="24"/>
          <w:szCs w:val="24"/>
        </w:rPr>
        <w:t>проходили</w:t>
      </w:r>
      <w:proofErr w:type="spellEnd"/>
      <w:r w:rsidR="002641F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579" w:rsidRPr="006D2ECD" w:rsidRDefault="00DE51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«Инклюзивное образование: организация учебно-воспитательного процесса для детей с ОВЗ»</w:t>
      </w:r>
      <w:r w:rsidR="006D2ECD"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="006D2EC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6D2EC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6D2ECD" w:rsidRPr="006D2E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54579" w:rsidRPr="00DE5106" w:rsidRDefault="00DE510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510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и методика обучения финансовой грамотности детей младшего школьного возраста</w:t>
      </w:r>
      <w:r w:rsidR="006D2ECD" w:rsidRPr="00DE510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D2ECD">
        <w:rPr>
          <w:rFonts w:hAnsi="Times New Roman" w:cs="Times New Roman"/>
          <w:color w:val="000000"/>
          <w:sz w:val="24"/>
          <w:szCs w:val="24"/>
        </w:rPr>
        <w:t> </w:t>
      </w:r>
      <w:r w:rsidR="006D2ECD" w:rsidRPr="00DE510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D2EC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6D2ECD" w:rsidRPr="00DE510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5106" w:rsidRPr="00745D1D" w:rsidRDefault="00DE51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Награды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заслуги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8"/>
        <w:gridCol w:w="4999"/>
      </w:tblGrid>
      <w:tr w:rsidR="002641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2641F5" w:rsidRP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6D2ECD">
            <w:pPr>
              <w:rPr>
                <w:lang w:val="ru-RU"/>
              </w:rPr>
            </w:pP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Почетный </w:t>
            </w:r>
            <w:r w:rsidR="00DE51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 «Почетный работник Российской Федерации</w:t>
            </w:r>
            <w:r w:rsidRPr="006D2E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DE51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</w:tr>
      <w:tr w:rsidR="002641F5" w:rsidRP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1F5" w:rsidRPr="006D2ECD" w:rsidRDefault="00264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Почетный работник общего образования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1F5" w:rsidRDefault="00264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зам. директора по УВР, зам. директора по ВР, учителя начальных классов</w:t>
            </w:r>
          </w:p>
        </w:tc>
      </w:tr>
      <w:tr w:rsidR="002641F5" w:rsidRPr="006B3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1F5" w:rsidRDefault="00264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Почетная грамота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1F5" w:rsidRDefault="00264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классов </w:t>
            </w:r>
          </w:p>
        </w:tc>
      </w:tr>
      <w:tr w:rsidR="002641F5" w:rsidRPr="006B3B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1F5" w:rsidRDefault="00264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главы Республики Ингушетия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1F5" w:rsidRDefault="002641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</w:tc>
      </w:tr>
      <w:tr w:rsidR="002641F5" w:rsidRPr="002641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Pr="002641F5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Pr="002641F5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3.11. </w:t>
      </w:r>
      <w:r w:rsidR="002641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няя наполняемость классов: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году наполняемость осталась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уровне предыдущего года: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классах начального общего образования средняя наполняемость составила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B54579" w:rsidRDefault="006E57F2" w:rsidP="006E57F2">
      <w:pPr>
        <w:jc w:val="center"/>
        <w:rPr>
          <w:b/>
          <w:i/>
          <w:noProof/>
          <w:lang w:val="ru-RU" w:eastAsia="ru-RU"/>
        </w:rPr>
      </w:pPr>
      <w:r w:rsidRPr="006E57F2">
        <w:rPr>
          <w:b/>
          <w:i/>
          <w:noProof/>
          <w:lang w:val="ru-RU" w:eastAsia="ru-RU"/>
        </w:rPr>
        <w:t>Наполняемость классов на уровне начального образования</w:t>
      </w:r>
    </w:p>
    <w:tbl>
      <w:tblPr>
        <w:tblStyle w:val="a7"/>
        <w:tblW w:w="0" w:type="auto"/>
        <w:tblInd w:w="2028" w:type="dxa"/>
        <w:tblLook w:val="04A0" w:firstRow="1" w:lastRow="0" w:firstColumn="1" w:lastColumn="0" w:noHBand="0" w:noVBand="1"/>
      </w:tblPr>
      <w:tblGrid>
        <w:gridCol w:w="1150"/>
        <w:gridCol w:w="992"/>
        <w:gridCol w:w="992"/>
        <w:gridCol w:w="1012"/>
        <w:gridCol w:w="973"/>
      </w:tblGrid>
      <w:tr w:rsidR="006E57F2" w:rsidRPr="006E57F2" w:rsidTr="00A467DE">
        <w:tc>
          <w:tcPr>
            <w:tcW w:w="1150" w:type="dxa"/>
          </w:tcPr>
          <w:p w:rsidR="006E57F2" w:rsidRPr="006E57F2" w:rsidRDefault="006E57F2" w:rsidP="00A467DE">
            <w:pPr>
              <w:rPr>
                <w:b/>
                <w:i/>
                <w:noProof/>
                <w:lang w:val="ru-RU" w:eastAsia="ru-RU"/>
              </w:rPr>
            </w:pPr>
          </w:p>
        </w:tc>
        <w:tc>
          <w:tcPr>
            <w:tcW w:w="992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>
              <w:rPr>
                <w:b/>
                <w:noProof/>
                <w:lang w:val="ru-RU" w:eastAsia="ru-RU"/>
              </w:rPr>
              <w:t>1 класс</w:t>
            </w:r>
          </w:p>
        </w:tc>
        <w:tc>
          <w:tcPr>
            <w:tcW w:w="992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 класс</w:t>
            </w:r>
          </w:p>
        </w:tc>
        <w:tc>
          <w:tcPr>
            <w:tcW w:w="1012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3 класс</w:t>
            </w:r>
          </w:p>
        </w:tc>
        <w:tc>
          <w:tcPr>
            <w:tcW w:w="973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4 класс</w:t>
            </w:r>
          </w:p>
        </w:tc>
      </w:tr>
      <w:tr w:rsidR="006E57F2" w:rsidRPr="006E57F2" w:rsidTr="00A467DE">
        <w:tc>
          <w:tcPr>
            <w:tcW w:w="1150" w:type="dxa"/>
          </w:tcPr>
          <w:p w:rsidR="00A467DE" w:rsidRPr="006E57F2" w:rsidRDefault="00A467DE" w:rsidP="00A467DE">
            <w:pPr>
              <w:rPr>
                <w:b/>
                <w:sz w:val="18"/>
                <w:lang w:val="ru-RU"/>
              </w:rPr>
            </w:pPr>
            <w:r w:rsidRPr="006E57F2">
              <w:rPr>
                <w:b/>
                <w:sz w:val="18"/>
                <w:lang w:val="ru-RU"/>
              </w:rPr>
              <w:t xml:space="preserve">Начало 2023/2024гг </w:t>
            </w:r>
          </w:p>
          <w:p w:rsidR="006E57F2" w:rsidRPr="006E57F2" w:rsidRDefault="006E57F2" w:rsidP="006E57F2">
            <w:pPr>
              <w:rPr>
                <w:b/>
                <w:noProof/>
                <w:lang w:val="ru-RU" w:eastAsia="ru-RU"/>
              </w:rPr>
            </w:pPr>
          </w:p>
        </w:tc>
        <w:tc>
          <w:tcPr>
            <w:tcW w:w="992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30</w:t>
            </w:r>
          </w:p>
        </w:tc>
        <w:tc>
          <w:tcPr>
            <w:tcW w:w="992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23</w:t>
            </w:r>
          </w:p>
        </w:tc>
        <w:tc>
          <w:tcPr>
            <w:tcW w:w="1012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29</w:t>
            </w:r>
          </w:p>
        </w:tc>
        <w:tc>
          <w:tcPr>
            <w:tcW w:w="973" w:type="dxa"/>
          </w:tcPr>
          <w:p w:rsidR="006E57F2" w:rsidRPr="006E57F2" w:rsidRDefault="006E57F2" w:rsidP="006E57F2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24</w:t>
            </w:r>
          </w:p>
        </w:tc>
      </w:tr>
      <w:tr w:rsidR="00A467DE" w:rsidRPr="006E57F2" w:rsidTr="00A467DE">
        <w:tc>
          <w:tcPr>
            <w:tcW w:w="1150" w:type="dxa"/>
          </w:tcPr>
          <w:p w:rsidR="00A467DE" w:rsidRPr="006E57F2" w:rsidRDefault="00A467DE" w:rsidP="00A467DE">
            <w:pPr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sz w:val="18"/>
                <w:lang w:val="ru-RU" w:eastAsia="ru-RU"/>
              </w:rPr>
              <w:t>Конец 2023/2024 гг.</w:t>
            </w:r>
          </w:p>
        </w:tc>
        <w:tc>
          <w:tcPr>
            <w:tcW w:w="992" w:type="dxa"/>
          </w:tcPr>
          <w:p w:rsidR="00A467DE" w:rsidRPr="006E57F2" w:rsidRDefault="00A467DE" w:rsidP="00A467DE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25</w:t>
            </w:r>
          </w:p>
        </w:tc>
        <w:tc>
          <w:tcPr>
            <w:tcW w:w="992" w:type="dxa"/>
          </w:tcPr>
          <w:p w:rsidR="00A467DE" w:rsidRPr="006E57F2" w:rsidRDefault="00A467DE" w:rsidP="00A467DE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21</w:t>
            </w:r>
          </w:p>
        </w:tc>
        <w:tc>
          <w:tcPr>
            <w:tcW w:w="1012" w:type="dxa"/>
          </w:tcPr>
          <w:p w:rsidR="00A467DE" w:rsidRPr="006E57F2" w:rsidRDefault="00A467DE" w:rsidP="00A467DE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29</w:t>
            </w:r>
          </w:p>
        </w:tc>
        <w:tc>
          <w:tcPr>
            <w:tcW w:w="973" w:type="dxa"/>
          </w:tcPr>
          <w:p w:rsidR="00A467DE" w:rsidRPr="006E57F2" w:rsidRDefault="00A467DE" w:rsidP="00A467DE">
            <w:pPr>
              <w:jc w:val="center"/>
              <w:rPr>
                <w:b/>
                <w:noProof/>
                <w:lang w:val="ru-RU" w:eastAsia="ru-RU"/>
              </w:rPr>
            </w:pPr>
            <w:r w:rsidRPr="006E57F2">
              <w:rPr>
                <w:b/>
                <w:noProof/>
                <w:lang w:val="ru-RU" w:eastAsia="ru-RU"/>
              </w:rPr>
              <w:t>23</w:t>
            </w:r>
          </w:p>
        </w:tc>
      </w:tr>
    </w:tbl>
    <w:p w:rsidR="006E57F2" w:rsidRPr="006E57F2" w:rsidRDefault="006E57F2" w:rsidP="006E57F2">
      <w:pPr>
        <w:jc w:val="center"/>
        <w:rPr>
          <w:b/>
          <w:i/>
          <w:noProof/>
          <w:lang w:val="ru-RU" w:eastAsia="ru-RU"/>
        </w:rPr>
      </w:pP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3.12. Обеспечение транспортной доступности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 детей при перевозке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месту обучения: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транспортная обеспеченность хорошая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относительно безопасная.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41F5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пешеходный переход возле школы был оборудован светодиодной подсветкой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темное время суток.</w:t>
      </w:r>
    </w:p>
    <w:p w:rsidR="000E4DD6" w:rsidRDefault="006D2EC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 </w:t>
      </w:r>
      <w:r w:rsidR="000E4D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ВПР:</w:t>
      </w:r>
    </w:p>
    <w:p w:rsidR="001E0E38" w:rsidRDefault="001E0E38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t>В апреле были проведены ВПР – 2024:</w:t>
      </w: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-русский язык 1ч.- 16.04.2024г.;</w:t>
      </w: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- русский язык 2ч.- 18.04.2024г.;</w:t>
      </w: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- математика - 23.04.2024г.;</w:t>
      </w: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br/>
      </w: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-окружающий мир-25.04.2024г.</w:t>
      </w: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ВПР писали 40 учащихся 4-х классов.</w:t>
      </w:r>
    </w:p>
    <w:p w:rsidR="001E0E38" w:rsidRDefault="001E0E3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Достижения обучающихся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0E4DD6" w:rsidRPr="001E0E38" w:rsidRDefault="001E0E38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1E0E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4D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-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Всероссийская олимпиада по русскому языку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- 10 октября 2023г.;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- Всероссийская олимпиада по литературе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- 21 октября 2023г.</w:t>
      </w:r>
      <w:r w:rsidR="000E4D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0E4D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Всероссийская олимпиада по математике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- 25 октября 2023г.;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-</w:t>
      </w:r>
      <w:r w:rsidR="000E4D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Неделя русского языка и литературы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- с 13 по 17 ноября 2023г.;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-</w:t>
      </w:r>
      <w:r w:rsidR="000E4D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Неделя физической культуры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- с 04 по 12 декабря 2023г.;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br/>
        <w:t>-</w:t>
      </w:r>
      <w:r w:rsidR="000E4DD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Неделя окружающего мира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E4DD6" w:rsidRPr="000E4DD6">
        <w:rPr>
          <w:rFonts w:hAnsi="Times New Roman" w:cs="Times New Roman"/>
          <w:bCs/>
          <w:color w:val="000000"/>
          <w:sz w:val="24"/>
          <w:szCs w:val="24"/>
          <w:lang w:val="ru-RU"/>
        </w:rPr>
        <w:t>- с 19 по 31 января 2024г;</w:t>
      </w:r>
    </w:p>
    <w:p w:rsidR="00742B49" w:rsidRDefault="001E0E38" w:rsidP="0074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0E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По </w:t>
      </w:r>
      <w:r w:rsidR="006D2ECD" w:rsidRPr="006D2ECD">
        <w:rPr>
          <w:rFonts w:hAnsi="Times New Roman" w:cs="Times New Roman"/>
          <w:color w:val="000000"/>
          <w:sz w:val="24"/>
          <w:szCs w:val="24"/>
          <w:lang w:val="ru-RU"/>
        </w:rPr>
        <w:t>итогам отчетного периода количество призеров и</w:t>
      </w:r>
      <w:r w:rsidR="006D2ECD">
        <w:rPr>
          <w:rFonts w:hAnsi="Times New Roman" w:cs="Times New Roman"/>
          <w:color w:val="000000"/>
          <w:sz w:val="24"/>
          <w:szCs w:val="24"/>
        </w:rPr>
        <w:t> </w:t>
      </w:r>
      <w:r w:rsidR="006D2ECD" w:rsidRPr="006D2ECD">
        <w:rPr>
          <w:rFonts w:hAnsi="Times New Roman" w:cs="Times New Roman"/>
          <w:color w:val="000000"/>
          <w:sz w:val="24"/>
          <w:szCs w:val="24"/>
          <w:lang w:val="ru-RU"/>
        </w:rPr>
        <w:t>победителей Всероссийской олимпиады школьников стабильно высокое</w:t>
      </w:r>
      <w:r w:rsidR="00742B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54579" w:rsidRPr="006D2ECD" w:rsidRDefault="006D2ECD" w:rsidP="00742B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3 обучающихся стали финалистами заключительного тура Всероссийской олимпиады школьников</w:t>
      </w:r>
      <w:r w:rsidR="00742B49">
        <w:rPr>
          <w:rFonts w:hAnsi="Times New Roman" w:cs="Times New Roman"/>
          <w:color w:val="000000"/>
          <w:sz w:val="24"/>
          <w:szCs w:val="24"/>
          <w:lang w:val="ru-RU"/>
        </w:rPr>
        <w:t>: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="00742B4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математике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2B49" w:rsidRPr="00742B49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="00742B4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742B49" w:rsidRPr="00742B49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русскому языку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4.6. Данные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проблемах социализации обучающихся (правонарушения, поведенческие риски):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всего года ведется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профилактике правонарушений среди несовершеннолетних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разработанной программе «Профилактика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процессе социализации несовершеннолетних».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Основными мероприятиями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профилактике правонарушений для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году стали:</w:t>
      </w:r>
    </w:p>
    <w:p w:rsidR="00B54579" w:rsidRPr="006D2ECD" w:rsidRDefault="006D2EC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собрания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родителями: «Профилактика потребления ПАВ», «Адаптация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1-м классе», «Адаптация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5-м классе»;</w:t>
      </w:r>
    </w:p>
    <w:p w:rsidR="00B54579" w:rsidRPr="006D2ECD" w:rsidRDefault="006D2EC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экстремизма»;</w:t>
      </w:r>
    </w:p>
    <w:p w:rsidR="00B54579" w:rsidRPr="006D2ECD" w:rsidRDefault="006D2EC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семинары для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темы: «Профилактика негативных проявлений среди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подростков», «Профилактика интернет-зависимостей, 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потребления ПАВ, правонарушений»;</w:t>
      </w:r>
    </w:p>
    <w:p w:rsidR="00B54579" w:rsidRPr="006D2ECD" w:rsidRDefault="006D2EC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тренинги среди обучающихся: «Профилактика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антивитальных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настроений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аутоагрессивного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поведения», «Формирование 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B54579" w:rsidRPr="006D2ECD" w:rsidRDefault="006D2EC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викторина: «Знает каждый: безопасность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это важно»;</w:t>
      </w:r>
    </w:p>
    <w:p w:rsidR="00B54579" w:rsidRDefault="006D2EC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беседы начальника отдела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несовершеннолетних: «Статистика правонарушений, совершенных несовершеннолетними. Правовая ответственность», «Проникновение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территорию недостроенных или заброшенных строительных объектов.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Троллинг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соцсетях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Правовой аспект»;</w:t>
      </w:r>
    </w:p>
    <w:p w:rsidR="00B54579" w:rsidRPr="006D2ECD" w:rsidRDefault="006D2EC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собрание педагогов: «Взаимодействие участников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инклюзивном пространстве»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профилактика конфликтных ситуаций между участниками образовательной деятельности.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4.7. Данные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состоянии здоровья обучающихся: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предыдущим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учебном году уровень заболеваемости обучающихся снизился: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8"/>
        <w:gridCol w:w="2097"/>
        <w:gridCol w:w="3409"/>
        <w:gridCol w:w="2173"/>
      </w:tblGrid>
      <w:tr w:rsidR="00B54579" w:rsidRP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6D2ECD">
            <w:pPr>
              <w:rPr>
                <w:lang w:val="ru-RU"/>
              </w:rPr>
            </w:pPr>
            <w:r w:rsidRPr="006D2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D2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6D2ECD">
            <w:pPr>
              <w:rPr>
                <w:lang w:val="ru-RU"/>
              </w:rPr>
            </w:pPr>
            <w:r w:rsidRPr="006D2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6D2ECD">
              <w:rPr>
                <w:lang w:val="ru-RU"/>
              </w:rPr>
              <w:br/>
            </w:r>
            <w:r w:rsidRPr="006D2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CC6F49">
            <w:r>
              <w:rPr>
                <w:rFonts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B06C7" w:rsidRDefault="006B06C7">
            <w:pPr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CC6F49">
            <w:r>
              <w:rPr>
                <w:rFonts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B06C7" w:rsidRDefault="006B06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групп здоровья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предыдущим годом: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824"/>
        <w:gridCol w:w="1299"/>
        <w:gridCol w:w="1299"/>
        <w:gridCol w:w="1299"/>
        <w:gridCol w:w="1299"/>
      </w:tblGrid>
      <w:tr w:rsidR="00B545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воспитанников</w:t>
            </w:r>
          </w:p>
        </w:tc>
      </w:tr>
      <w:tr w:rsidR="00B545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группа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9B15D0">
            <w:pPr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9B15D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545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545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4.8. Достижения обучающихся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коллективов (объединений, команд)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районных, федеральных конкурсах, соревнованиях: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обучающиеся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педагоги школы стали активными участниками игровых, музыкальных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 мероприятий: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483"/>
        <w:gridCol w:w="1959"/>
        <w:gridCol w:w="1393"/>
        <w:gridCol w:w="1950"/>
      </w:tblGrid>
      <w:tr w:rsidR="009E3C81" w:rsidRPr="009B15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6D2ECD">
            <w:pPr>
              <w:rPr>
                <w:lang w:val="ru-RU"/>
              </w:rPr>
            </w:pPr>
            <w:r w:rsidRPr="009B1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6D2ECD">
            <w:pPr>
              <w:rPr>
                <w:lang w:val="ru-RU"/>
              </w:rPr>
            </w:pPr>
            <w:r w:rsidRPr="009B1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6D2ECD">
            <w:pPr>
              <w:rPr>
                <w:lang w:val="ru-RU"/>
              </w:rPr>
            </w:pPr>
            <w:r w:rsidRPr="009B1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 участия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6D2ECD">
            <w:pPr>
              <w:rPr>
                <w:lang w:val="ru-RU"/>
              </w:rPr>
            </w:pPr>
            <w:r w:rsidRPr="009B1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6D2ECD">
            <w:pPr>
              <w:rPr>
                <w:lang w:val="ru-RU"/>
              </w:rPr>
            </w:pPr>
            <w:r w:rsidRPr="009B1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</w:tr>
      <w:tr w:rsidR="00B54579" w:rsidRPr="009B15D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9B15D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  <w:r w:rsidR="006D2ECD" w:rsidRPr="009B15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9E3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6D2ECD">
            <w:pPr>
              <w:rPr>
                <w:lang w:val="ru-RU"/>
              </w:rPr>
            </w:pPr>
            <w:r w:rsidRPr="009B15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Зеленая планета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B15D0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E3C8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2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Обучающиеся: 4 чел.</w:t>
            </w:r>
          </w:p>
          <w:p w:rsidR="00B54579" w:rsidRDefault="006D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>: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E3C81" w:rsidRPr="006B06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творческий конкурс к 155-лети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М.Горького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B06C7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B06C7" w:rsidRDefault="009E3C81" w:rsidP="009E3C81">
            <w:pPr>
              <w:rPr>
                <w:lang w:val="ru-RU"/>
              </w:rPr>
            </w:pPr>
            <w:r w:rsidRP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6D2ECD" w:rsidRP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C81" w:rsidRDefault="009E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="003A4A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чел.</w:t>
            </w:r>
          </w:p>
          <w:p w:rsidR="00B54579" w:rsidRPr="006B06C7" w:rsidRDefault="006D2ECD">
            <w:pPr>
              <w:rPr>
                <w:lang w:val="ru-RU"/>
              </w:rPr>
            </w:pPr>
            <w:r w:rsidRP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Педагоги: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0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</w:tr>
      <w:tr w:rsidR="009E3C81" w:rsidRPr="003A4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E3C8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3A4AFF" w:rsidRDefault="003A4A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 Всероссийский спортивный фестиваль «Семейная команда»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3A4AFF" w:rsidRDefault="003A4A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3A4AFF" w:rsidRDefault="003A4A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3A4AF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Обучающиеся: 1 чел.</w:t>
            </w:r>
          </w:p>
          <w:p w:rsidR="003A4AFF" w:rsidRPr="003A4AFF" w:rsidRDefault="003A4AFF" w:rsidP="003A4AFF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Педагоги: 1 чел</w:t>
            </w:r>
          </w:p>
        </w:tc>
      </w:tr>
      <w:tr w:rsidR="00B5457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B15D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6D2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2E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E3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детский экологический форум «Изменение климата глазами детей 2020/2024»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E3C81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E3C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>: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4579" w:rsidRDefault="006D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E3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6D2ECD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 смотр-конкурс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E3C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E3C81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2 степени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C81" w:rsidRPr="009E3C81" w:rsidRDefault="009E3C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Обучающиеся: 10 чел.</w:t>
            </w:r>
          </w:p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>: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E3C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Pr="009E3C81" w:rsidRDefault="009E3C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 конкурс детского плаката «Выборы глазами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9E3C8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4579" w:rsidRDefault="006D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>: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4579" w:rsidRDefault="006D2E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9E3C81">
              <w:rPr>
                <w:rFonts w:hAnsi="Times New Roman" w:cs="Times New Roman"/>
                <w:color w:val="000000"/>
                <w:sz w:val="24"/>
                <w:szCs w:val="24"/>
              </w:rPr>
              <w:t>: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E3C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4579" w:rsidRDefault="00B545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4.9. Достижения школы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конкурсах: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году побед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было.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4.10. Оценки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отзывы потребителей образовательных услуг: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итогам онлайн-опроса, размещенного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15D0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году, получены</w:t>
      </w:r>
      <w:r w:rsidR="009B15D0">
        <w:rPr>
          <w:lang w:val="ru-RU"/>
        </w:rPr>
        <w:t xml:space="preserve">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следующие результаты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деятельности школы:</w:t>
      </w:r>
    </w:p>
    <w:p w:rsidR="00B54579" w:rsidRPr="006D2ECD" w:rsidRDefault="006D2EC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89,3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«отлично»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10,7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«хорошо» оценили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вежливость сотрудников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детям;</w:t>
      </w:r>
    </w:p>
    <w:p w:rsidR="00B54579" w:rsidRPr="006D2ECD" w:rsidRDefault="006D2EC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90,9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компетентностью педагогов школы;</w:t>
      </w:r>
    </w:p>
    <w:p w:rsidR="00B54579" w:rsidRPr="006D2ECD" w:rsidRDefault="006D2EC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88,4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процента родителей удовлетворены материально-техническим обеспечением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11,6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считают, что 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хватает ресурсов;</w:t>
      </w:r>
    </w:p>
    <w:p w:rsidR="00B54579" w:rsidRPr="006D2ECD" w:rsidRDefault="006D2EC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98,5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качеством предоставляемых образовательных услуг;</w:t>
      </w:r>
    </w:p>
    <w:p w:rsidR="00B54579" w:rsidRPr="006D2ECD" w:rsidRDefault="006D2EC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процентов родителей готовы порекомендовать школу своим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знакомым.</w:t>
      </w:r>
    </w:p>
    <w:p w:rsidR="00B54579" w:rsidRDefault="00B54579">
      <w:pPr>
        <w:rPr>
          <w:noProof/>
          <w:lang w:val="ru-RU" w:eastAsia="ru-RU"/>
        </w:rPr>
      </w:pPr>
    </w:p>
    <w:p w:rsidR="006E57F2" w:rsidRDefault="006E57F2">
      <w:pPr>
        <w:rPr>
          <w:noProof/>
          <w:lang w:val="ru-RU" w:eastAsia="ru-RU"/>
        </w:rPr>
      </w:pPr>
    </w:p>
    <w:p w:rsidR="006E57F2" w:rsidRDefault="006E57F2">
      <w:pPr>
        <w:rPr>
          <w:noProof/>
          <w:lang w:val="ru-RU" w:eastAsia="ru-RU"/>
        </w:rPr>
      </w:pPr>
    </w:p>
    <w:p w:rsidR="006E57F2" w:rsidRDefault="006E57F2">
      <w:r>
        <w:rPr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Социальная активность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внешние связи школы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Проекты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мероприятия, реализуемые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интересах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участием местного сообщества, социальные партнеры школы: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года школа реализовала проект</w:t>
      </w:r>
      <w:r w:rsidR="00CC6F4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6F49">
        <w:rPr>
          <w:rFonts w:hAnsi="Times New Roman" w:cs="Times New Roman"/>
          <w:color w:val="000000"/>
          <w:sz w:val="24"/>
          <w:szCs w:val="24"/>
          <w:lang w:val="ru-RU"/>
        </w:rPr>
        <w:t>«Мое село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C6F49">
        <w:rPr>
          <w:rFonts w:hAnsi="Times New Roman" w:cs="Times New Roman"/>
          <w:color w:val="000000"/>
          <w:sz w:val="24"/>
          <w:szCs w:val="24"/>
          <w:lang w:val="ru-RU"/>
        </w:rPr>
        <w:t>, «Оазис».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рамках проекта для обучающихся были организованы встречи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представителями </w:t>
      </w:r>
      <w:r w:rsidR="00CC6F49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, участниками военных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представителями </w:t>
      </w:r>
      <w:r w:rsidR="00CC6F49">
        <w:rPr>
          <w:rFonts w:hAnsi="Times New Roman" w:cs="Times New Roman"/>
          <w:color w:val="000000"/>
          <w:sz w:val="24"/>
          <w:szCs w:val="24"/>
          <w:lang w:val="ru-RU"/>
        </w:rPr>
        <w:t>краеведческого музея, с участниками садовых центров.</w:t>
      </w: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Финансово-экономическая деятельность</w:t>
      </w:r>
    </w:p>
    <w:p w:rsidR="00745D1D" w:rsidRDefault="00745D1D" w:rsidP="00745D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Годовой бюджет: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отчетный период доходы школы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ПФХД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годы. Источниками финансирования служили: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464"/>
        <w:gridCol w:w="2922"/>
        <w:gridCol w:w="2922"/>
      </w:tblGrid>
      <w:tr w:rsidR="00745D1D" w:rsidT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Источник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 01.09.2023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 31.12.2023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С 01.01.2024</w:t>
            </w:r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по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 31.07.2024</w:t>
            </w:r>
          </w:p>
        </w:tc>
      </w:tr>
      <w:tr w:rsidR="00745D1D" w:rsidT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Региональный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5 062 425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14 316 317</w:t>
            </w:r>
          </w:p>
        </w:tc>
      </w:tr>
      <w:tr w:rsidR="00745D1D" w:rsidT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Федеральный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бюджет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1 434 174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2 615 634</w:t>
            </w:r>
          </w:p>
        </w:tc>
      </w:tr>
      <w:tr w:rsidR="00745D1D" w:rsidTr="00745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6 496 599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16 931 951</w:t>
            </w:r>
          </w:p>
        </w:tc>
      </w:tr>
      <w:tr w:rsidR="00745D1D" w:rsidTr="00745D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1D" w:rsidRDefault="00745D1D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1D" w:rsidRDefault="00745D1D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1D" w:rsidRDefault="00745D1D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745D1D" w:rsidRDefault="00745D1D" w:rsidP="00745D1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Распределение средств бюджета школы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источникам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 (направление использования бюджетных средств, использование средств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предпринимательской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иной приносящей доход деятельности,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средств спонсоров, благотворительных фондов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фондов целевого капитала):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общий объем расходов школы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2022/2023 год составил 35 370 518,45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  <w:r w:rsidRPr="00745D1D">
        <w:rPr>
          <w:lang w:val="ru-RU"/>
        </w:rPr>
        <w:t xml:space="preserve">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961"/>
        <w:gridCol w:w="1522"/>
        <w:gridCol w:w="1220"/>
        <w:gridCol w:w="2474"/>
      </w:tblGrid>
      <w:tr w:rsidR="00745D1D" w:rsidTr="00745D1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Направление</w:t>
            </w:r>
            <w:proofErr w:type="spellEnd"/>
            <w:r>
              <w:rPr>
                <w:kern w:val="2"/>
                <w14:ligatures w14:val="standardContextual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использования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Процент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Источник</w:t>
            </w:r>
            <w:proofErr w:type="spellEnd"/>
            <w:r>
              <w:rPr>
                <w:kern w:val="2"/>
                <w14:ligatures w14:val="standardContextual"/>
              </w:rP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финансирования</w:t>
            </w:r>
            <w:proofErr w:type="spellEnd"/>
          </w:p>
        </w:tc>
      </w:tr>
      <w:tr w:rsidR="00745D1D" w:rsidTr="00745D1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Поставка</w:t>
            </w:r>
            <w:proofErr w:type="spellEnd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продуктов</w:t>
            </w:r>
            <w:proofErr w:type="spellEnd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питания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5 124 411,93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14,49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Федеральный бюджет</w:t>
            </w:r>
          </w:p>
        </w:tc>
      </w:tr>
      <w:tr w:rsidR="00745D1D" w:rsidTr="00745D1D">
        <w:trPr>
          <w:trHeight w:val="9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Оплата труда и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 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начисления на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 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выплаты по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 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оплате труда работников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27 786 011,62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78,56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Региональный и федеральный бюджет</w:t>
            </w:r>
          </w:p>
        </w:tc>
      </w:tr>
      <w:tr w:rsidR="00745D1D" w:rsidTr="00745D1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Коммунальные</w:t>
            </w:r>
            <w:proofErr w:type="spellEnd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услуги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1 872 177,0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5,29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Региональный бюджет</w:t>
            </w:r>
          </w:p>
        </w:tc>
      </w:tr>
      <w:tr w:rsidR="00745D1D" w:rsidTr="00745D1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Услуги</w:t>
            </w:r>
            <w:proofErr w:type="spellEnd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связи</w:t>
            </w:r>
            <w:proofErr w:type="spellEnd"/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54 000,0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Региональный бюджет</w:t>
            </w:r>
          </w:p>
        </w:tc>
      </w:tr>
      <w:tr w:rsidR="00745D1D" w:rsidTr="00745D1D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Работы и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 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услуги по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 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содержанию имущества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533 917,9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5D1D" w:rsidRDefault="00745D1D">
            <w:pPr>
              <w:spacing w:line="256" w:lineRule="auto"/>
              <w:rPr>
                <w:kern w:val="2"/>
                <w:lang w:val="ru-RU"/>
                <w14:ligatures w14:val="standardContextual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Региональный бюджет</w:t>
            </w:r>
          </w:p>
        </w:tc>
      </w:tr>
      <w:tr w:rsidR="00745D1D" w:rsidTr="00745D1D">
        <w:tc>
          <w:tcPr>
            <w:tcW w:w="3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1D" w:rsidRDefault="00745D1D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1D" w:rsidRDefault="00745D1D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1D" w:rsidRDefault="00745D1D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5D1D" w:rsidRDefault="00745D1D">
            <w:pPr>
              <w:spacing w:beforeAutospacing="0" w:afterAutospacing="0" w:line="256" w:lineRule="auto"/>
              <w:ind w:left="75" w:right="75"/>
              <w:rPr>
                <w:rFonts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:rsidR="007C76C6" w:rsidRPr="006D2ECD" w:rsidRDefault="007C76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Решения, которые приняты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общественного обсуждения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Информация, связанная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исполнением решений, которые принимаются школой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учетом общественной оценки 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итогам публикации предыдущего доклада: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публичный доклад школы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67DE">
        <w:rPr>
          <w:rFonts w:hAnsi="Times New Roman" w:cs="Times New Roman"/>
          <w:color w:val="000000"/>
          <w:sz w:val="24"/>
          <w:szCs w:val="24"/>
          <w:lang w:val="ru-RU"/>
        </w:rPr>
        <w:t>2023/2024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был опубликован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</w:t>
      </w:r>
      <w:r w:rsidR="003D0A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итогам публикации родительская общественность вынесла рекомендации администрации школы.</w:t>
      </w:r>
    </w:p>
    <w:p w:rsidR="003D0A70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Рекомендации родительской общественности были приняты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учтены. 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Информация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решениях, принятых школой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 учебного года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 общественного обсуждения,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реализации: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году реализовано два запланированных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программе развития школы направления:</w:t>
      </w:r>
    </w:p>
    <w:p w:rsidR="003D0A70" w:rsidRDefault="006D2ECD" w:rsidP="003D0A7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созданы условия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приобщению воспитанников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 ценностям родного края</w:t>
      </w:r>
      <w:r w:rsidR="003D0A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0A70" w:rsidRPr="003D0A70" w:rsidRDefault="003D0A70" w:rsidP="003D0A7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учебно-методического и информационно-технического обеспечения учебно-воспитательного процесса педагогов с учетом современных тенденций развития образования.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Задач,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решенных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отчетном периоде, принятых школой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итогам общественного обсуждения, нет.</w:t>
      </w:r>
    </w:p>
    <w:p w:rsidR="00B54579" w:rsidRPr="006D2ECD" w:rsidRDefault="00B545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Заключение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Подведение итогов реализации программы развития школы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отчетный год: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реализованы основополагающие задачи:</w:t>
      </w:r>
    </w:p>
    <w:p w:rsidR="00B54579" w:rsidRPr="006D2ECD" w:rsidRDefault="006D2EC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сформирована устойчивая мотивация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уровня подготовки через урочную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деятельность;</w:t>
      </w:r>
    </w:p>
    <w:p w:rsidR="00B54579" w:rsidRDefault="006D2ECD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создано единое образовательное пространство.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8.2. Задачи реализации программы школы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год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среднесрочной перспективе: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предстоящем году школа продолжит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программы развития школы.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собой следующие задачи:</w:t>
      </w:r>
    </w:p>
    <w:p w:rsidR="00B54579" w:rsidRPr="006D2ECD" w:rsidRDefault="006D2EC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реализовать план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одаренными детьми (3-й этап);</w:t>
      </w:r>
    </w:p>
    <w:p w:rsidR="00B54579" w:rsidRPr="006D2ECD" w:rsidRDefault="006D2EC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реализовать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математического образования;</w:t>
      </w:r>
    </w:p>
    <w:p w:rsidR="00B54579" w:rsidRPr="006D2ECD" w:rsidRDefault="006D2ECD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приобщению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 ценностям родного края.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8.3. Новые проекты, программы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технологии: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предстоящем году школа планирует стать пилотной площадкой регионального эксперимента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реализации мероприятия «Развитие дистанционного образования детей-инвалидов»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приоритетного национального проекта «Образование».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8.4. Планируемые структурные преобразования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школе: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структурных преобразований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2023/2024 учебном году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8.5. Программы, проекты, конкурсы, гранты,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 планирует принять участие школа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предстоящем году: 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следующем учебном году школа планирует 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конкурсах: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муниципальных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4579" w:rsidRPr="006D2ECD" w:rsidRDefault="006D2EC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конкурс методических разработок «Педагогический поиск»;</w:t>
      </w:r>
    </w:p>
    <w:p w:rsidR="00B54579" w:rsidRDefault="006D2EC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54579" w:rsidRDefault="006D2ECD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&lt;...&gt;;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областных:</w:t>
      </w:r>
    </w:p>
    <w:p w:rsidR="00B54579" w:rsidRPr="006D2ECD" w:rsidRDefault="006D2EC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«Модернизация организационно-технологической инфраструктуры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фондов школьных библиотек»;</w:t>
      </w:r>
    </w:p>
    <w:p w:rsidR="00B54579" w:rsidRDefault="006D2EC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54579" w:rsidRDefault="006D2ECD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&lt;...&gt;;</w:t>
      </w:r>
    </w:p>
    <w:p w:rsidR="00B54579" w:rsidRDefault="006D2EC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всероссийских:</w:t>
      </w:r>
    </w:p>
    <w:p w:rsidR="00B54579" w:rsidRDefault="006D2EC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«Конкурс сочинений»;</w:t>
      </w:r>
    </w:p>
    <w:p w:rsidR="00B54579" w:rsidRPr="006D2ECD" w:rsidRDefault="006D2EC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лучшую организацию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2023»;</w:t>
      </w:r>
    </w:p>
    <w:p w:rsidR="00B54579" w:rsidRDefault="006D2EC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54579" w:rsidRDefault="006D2ECD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B54579" w:rsidRDefault="00B54579">
      <w:pPr>
        <w:rPr>
          <w:rFonts w:hAnsi="Times New Roman" w:cs="Times New Roman"/>
          <w:color w:val="000000"/>
          <w:sz w:val="24"/>
          <w:szCs w:val="24"/>
        </w:rPr>
      </w:pPr>
    </w:p>
    <w:p w:rsidR="00B54579" w:rsidRDefault="006D2E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Часть II. ВАРИАТИВНАЯ </w:t>
      </w:r>
    </w:p>
    <w:p w:rsidR="00B54579" w:rsidRDefault="00B5457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Внедрение федеральных образовательных программ НОО, ООО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Подготовка основных образовательных программ общего образования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2022/2023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был осуществлен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СОО, разработанным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ФОП общего образования.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разработанной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 школы установлены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ниже соответствующих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планируемых результатов</w:t>
      </w:r>
      <w:proofErr w:type="gram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соответствующих федеральных образовательных программ общего образования. Вариативная часть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 школы представлена различными программными материалами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запросам участников образовательных отношений).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начнется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Подготовка педагогических работников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целях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реализации новых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апреле–июне отчетного периода все педагоги школы прошли 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сфере внедрения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реализации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практике.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2023 года учителя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регулярной основе принимали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методических семинарах (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актуальным вопросам реализации обновленных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ФОП общего образования.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всего периода внедрения ФОП общего образования педагоги школы изучали методические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 материалы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тематической рубрике периодических изданий для работников общеобразовательных организаций.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 Информационное сопровождение перехода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учетом ФОП НОО, ООО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течение всего</w:t>
      </w:r>
      <w:r w:rsidR="0093522D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школа обеспечивала информирование родителей (законных представителей) обучающихся, посещающих школу,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ФОП НОО, особенностях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этапах внедрения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практику школы.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этапах внедрения ФОП общего образования, проект ООП НОО школы были размещены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школы. Ответы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часто задаваемые вопросы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ФОП рассылались через родительские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системы.</w:t>
      </w:r>
    </w:p>
    <w:p w:rsidR="00B54579" w:rsidRPr="006D2ECD" w:rsidRDefault="00B545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579" w:rsidRPr="006D2ECD" w:rsidRDefault="006D2E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Специфика школы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Ценности школы: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готов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изменению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 педагогической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учетом потребностей государственной образовательной политики,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использованию новых технологий, расширению перечня 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социальным заказом и</w:t>
      </w:r>
      <w:r w:rsidRPr="006D2ECD">
        <w:rPr>
          <w:lang w:val="ru-RU"/>
        </w:rPr>
        <w:br/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заказом родителей (законных представителей) обучающихся.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2. Индивидуализация. Для нас самоценна личность каждого ребенка, педагога, родителя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его неповторимыми особенностями, возможностями, способностями, интересами.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создаем такие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школе, которые соответствуют уникальности каждого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обеспечат развитие индивидуальных способностей ребенка, самореализацию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3. Профессионализм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высокое качество образовательных услуг. Непрерывное повышение профессионального уровня педагогов,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саморазвитие, самообразование, самосовершенствование, реализация своих профессиональных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способностей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способствуют высокому качеству</w:t>
      </w:r>
      <w:r w:rsidRPr="006D2ECD">
        <w:rPr>
          <w:lang w:val="ru-RU"/>
        </w:rPr>
        <w:br/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услуг.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4. Сотрудничество.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школе создано образовательное пространство «школа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семья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— социум». 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координируем свои планы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действия, сохраняя целостность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интересах наших обучающихся.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Конкурентные преимущества школы</w:t>
      </w:r>
    </w:p>
    <w:p w:rsidR="00B54579" w:rsidRPr="006D2ECD" w:rsidRDefault="006D2E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Конкурентные преимущества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другими общеобразовательными организациями города проявляются:</w:t>
      </w:r>
    </w:p>
    <w:p w:rsidR="00B54579" w:rsidRPr="006D2ECD" w:rsidRDefault="006D2EC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наличием инновационной материально-технической базы;</w:t>
      </w:r>
    </w:p>
    <w:p w:rsidR="00B54579" w:rsidRDefault="006D2EC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высококвалифицированными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54579" w:rsidRDefault="006D2EC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открытостью;</w:t>
      </w:r>
    </w:p>
    <w:p w:rsidR="00B54579" w:rsidRPr="006D2ECD" w:rsidRDefault="006D2EC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оказанием уникальной специальной (коррекционной) помощи обучающимся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нарушением речи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опорно-двигательного аппарата;</w:t>
      </w:r>
    </w:p>
    <w:p w:rsidR="00B54579" w:rsidRPr="006D2ECD" w:rsidRDefault="006D2EC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стабильно высокими результатами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специальной (коррекционной)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6D2ECD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деятельности.</w:t>
      </w:r>
    </w:p>
    <w:p w:rsidR="00B54579" w:rsidRPr="006D2ECD" w:rsidRDefault="00B545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4579" w:rsidRDefault="00B5457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B545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3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A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A1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A3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17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33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DE5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E5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03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82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67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318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F4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44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81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B1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73C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80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03C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322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903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0420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C2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D6BBB"/>
    <w:multiLevelType w:val="multilevel"/>
    <w:tmpl w:val="C9CE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401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561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07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3A3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2A2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702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574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278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7E5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504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9D2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14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2158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045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7"/>
  </w:num>
  <w:num w:numId="3">
    <w:abstractNumId w:val="14"/>
  </w:num>
  <w:num w:numId="4">
    <w:abstractNumId w:val="38"/>
  </w:num>
  <w:num w:numId="5">
    <w:abstractNumId w:val="34"/>
  </w:num>
  <w:num w:numId="6">
    <w:abstractNumId w:val="26"/>
  </w:num>
  <w:num w:numId="7">
    <w:abstractNumId w:val="8"/>
  </w:num>
  <w:num w:numId="8">
    <w:abstractNumId w:val="27"/>
  </w:num>
  <w:num w:numId="9">
    <w:abstractNumId w:val="0"/>
  </w:num>
  <w:num w:numId="10">
    <w:abstractNumId w:val="22"/>
  </w:num>
  <w:num w:numId="11">
    <w:abstractNumId w:val="6"/>
  </w:num>
  <w:num w:numId="12">
    <w:abstractNumId w:val="31"/>
  </w:num>
  <w:num w:numId="13">
    <w:abstractNumId w:val="17"/>
  </w:num>
  <w:num w:numId="14">
    <w:abstractNumId w:val="39"/>
  </w:num>
  <w:num w:numId="15">
    <w:abstractNumId w:val="15"/>
  </w:num>
  <w:num w:numId="16">
    <w:abstractNumId w:val="36"/>
  </w:num>
  <w:num w:numId="17">
    <w:abstractNumId w:val="28"/>
  </w:num>
  <w:num w:numId="18">
    <w:abstractNumId w:val="20"/>
  </w:num>
  <w:num w:numId="19">
    <w:abstractNumId w:val="10"/>
  </w:num>
  <w:num w:numId="20">
    <w:abstractNumId w:val="29"/>
  </w:num>
  <w:num w:numId="21">
    <w:abstractNumId w:val="9"/>
  </w:num>
  <w:num w:numId="22">
    <w:abstractNumId w:val="2"/>
  </w:num>
  <w:num w:numId="23">
    <w:abstractNumId w:val="7"/>
  </w:num>
  <w:num w:numId="24">
    <w:abstractNumId w:val="25"/>
  </w:num>
  <w:num w:numId="25">
    <w:abstractNumId w:val="16"/>
  </w:num>
  <w:num w:numId="26">
    <w:abstractNumId w:val="19"/>
  </w:num>
  <w:num w:numId="27">
    <w:abstractNumId w:val="13"/>
  </w:num>
  <w:num w:numId="28">
    <w:abstractNumId w:val="5"/>
  </w:num>
  <w:num w:numId="29">
    <w:abstractNumId w:val="12"/>
  </w:num>
  <w:num w:numId="30">
    <w:abstractNumId w:val="32"/>
  </w:num>
  <w:num w:numId="31">
    <w:abstractNumId w:val="21"/>
  </w:num>
  <w:num w:numId="32">
    <w:abstractNumId w:val="23"/>
  </w:num>
  <w:num w:numId="33">
    <w:abstractNumId w:val="18"/>
  </w:num>
  <w:num w:numId="34">
    <w:abstractNumId w:val="30"/>
  </w:num>
  <w:num w:numId="35">
    <w:abstractNumId w:val="4"/>
  </w:num>
  <w:num w:numId="36">
    <w:abstractNumId w:val="1"/>
  </w:num>
  <w:num w:numId="37">
    <w:abstractNumId w:val="3"/>
  </w:num>
  <w:num w:numId="38">
    <w:abstractNumId w:val="33"/>
  </w:num>
  <w:num w:numId="39">
    <w:abstractNumId w:val="3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62F"/>
    <w:rsid w:val="0005452E"/>
    <w:rsid w:val="000A545C"/>
    <w:rsid w:val="000E4DD6"/>
    <w:rsid w:val="001A392E"/>
    <w:rsid w:val="001E0E38"/>
    <w:rsid w:val="002641F5"/>
    <w:rsid w:val="002D33B1"/>
    <w:rsid w:val="002D3591"/>
    <w:rsid w:val="00301356"/>
    <w:rsid w:val="003514A0"/>
    <w:rsid w:val="003A4AFF"/>
    <w:rsid w:val="003D0A70"/>
    <w:rsid w:val="00471678"/>
    <w:rsid w:val="00477A8C"/>
    <w:rsid w:val="00482BFB"/>
    <w:rsid w:val="004D26C4"/>
    <w:rsid w:val="004F7E17"/>
    <w:rsid w:val="005A05CE"/>
    <w:rsid w:val="00653AF6"/>
    <w:rsid w:val="00697126"/>
    <w:rsid w:val="006B06C7"/>
    <w:rsid w:val="006B3B82"/>
    <w:rsid w:val="006D2ECD"/>
    <w:rsid w:val="006E57F2"/>
    <w:rsid w:val="00742B49"/>
    <w:rsid w:val="00745D1D"/>
    <w:rsid w:val="007C76C6"/>
    <w:rsid w:val="00836B20"/>
    <w:rsid w:val="008439AD"/>
    <w:rsid w:val="009134FB"/>
    <w:rsid w:val="0093522D"/>
    <w:rsid w:val="00990E76"/>
    <w:rsid w:val="009B15D0"/>
    <w:rsid w:val="009E3C81"/>
    <w:rsid w:val="00A13C20"/>
    <w:rsid w:val="00A467DE"/>
    <w:rsid w:val="00AA7A2A"/>
    <w:rsid w:val="00B54579"/>
    <w:rsid w:val="00B638E8"/>
    <w:rsid w:val="00B73A5A"/>
    <w:rsid w:val="00C370AE"/>
    <w:rsid w:val="00C60F19"/>
    <w:rsid w:val="00CA2D37"/>
    <w:rsid w:val="00CC6F49"/>
    <w:rsid w:val="00D953EB"/>
    <w:rsid w:val="00DE5106"/>
    <w:rsid w:val="00E438A1"/>
    <w:rsid w:val="00ED6AD6"/>
    <w:rsid w:val="00EE702F"/>
    <w:rsid w:val="00F01E19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23B"/>
  <w15:docId w15:val="{8FA6A799-F0D2-4435-B0F3-F380AA4A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D2E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E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134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70AE"/>
    <w:rPr>
      <w:color w:val="0000FF"/>
      <w:u w:val="single"/>
    </w:rPr>
  </w:style>
  <w:style w:type="table" w:styleId="a7">
    <w:name w:val="Table Grid"/>
    <w:basedOn w:val="a1"/>
    <w:uiPriority w:val="59"/>
    <w:rsid w:val="006E57F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6nazran-r26.gosweb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hyperlink" Target="https://shkola16nazran-r26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16nazran-r26.gosweb.gosuslugi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начальное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1"/>
                <c:pt idx="0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DE-457A-B595-435FDF3DAD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начальное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1"/>
                <c:pt idx="0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DE-457A-B595-435FDF3DAD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2404752"/>
        <c:axId val="38240212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Ряд 3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Лист1!$A$2:$A$5</c15:sqref>
                        </c15:formulaRef>
                      </c:ext>
                    </c:extLst>
                    <c:strCache>
                      <c:ptCount val="1"/>
                      <c:pt idx="0">
                        <c:v>начальное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9BDE-457A-B595-435FDF3DADA8}"/>
                  </c:ext>
                </c:extLst>
              </c15:ser>
            </c15:filteredBarSeries>
          </c:ext>
        </c:extLst>
      </c:barChart>
      <c:catAx>
        <c:axId val="38240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402128"/>
        <c:crosses val="autoZero"/>
        <c:auto val="1"/>
        <c:lblAlgn val="ctr"/>
        <c:lblOffset val="100"/>
        <c:noMultiLvlLbl val="0"/>
      </c:catAx>
      <c:valAx>
        <c:axId val="38240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40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3A-4D5E-BF5D-D04389F624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3A-4D5E-BF5D-D04389F624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3A-4D5E-BF5D-D04389F624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3A-4D5E-BF5D-D04389F62490}"/>
              </c:ext>
            </c:extLst>
          </c:dPt>
          <c:cat>
            <c:strRef>
              <c:f>Лист1!$A$2:$A$5</c:f>
              <c:strCache>
                <c:ptCount val="3"/>
                <c:pt idx="0">
                  <c:v>Первая категория</c:v>
                </c:pt>
                <c:pt idx="1">
                  <c:v>высшая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5E-4698-A990-1E8FC969BC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11238699329249"/>
          <c:y val="0.91323272090988628"/>
          <c:w val="0.58842319189268011"/>
          <c:h val="6.2957755280589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родители оценивают работу школы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6DD-4920-BF84-A07A46C4E8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DD-4920-BF84-A07A46C4E8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DD-4920-BF84-A07A46C4E8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DD-4920-BF84-A07A46C4E8BA}"/>
              </c:ext>
            </c:extLst>
          </c:dPt>
          <c:cat>
            <c:strRef>
              <c:f>Лист1!$A$2:$A$5</c:f>
              <c:strCache>
                <c:ptCount val="4"/>
                <c:pt idx="0">
                  <c:v>Положительно 160%</c:v>
                </c:pt>
                <c:pt idx="1">
                  <c:v>Высказывают пожелания 30%</c:v>
                </c:pt>
                <c:pt idx="2">
                  <c:v>Формулируют претензии 8 %</c:v>
                </c:pt>
                <c:pt idx="3">
                  <c:v>Отрицательно 2 %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160</c:v>
                </c:pt>
                <c:pt idx="1">
                  <c:v>15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D7-4F51-AA6A-19522258E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349C-2239-4878-9CF4-55DD558A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SunWind</cp:lastModifiedBy>
  <cp:revision>7</cp:revision>
  <cp:lastPrinted>2024-06-04T07:49:00Z</cp:lastPrinted>
  <dcterms:created xsi:type="dcterms:W3CDTF">2011-11-02T04:15:00Z</dcterms:created>
  <dcterms:modified xsi:type="dcterms:W3CDTF">2024-06-04T08:30:00Z</dcterms:modified>
</cp:coreProperties>
</file>